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1A6" w14:textId="77777777" w:rsidR="00261A29" w:rsidRDefault="00261A29">
      <w:pPr>
        <w:pStyle w:val="Title"/>
        <w:rPr>
          <w:sz w:val="22"/>
        </w:rPr>
      </w:pPr>
      <w:r>
        <w:rPr>
          <w:sz w:val="22"/>
        </w:rPr>
        <w:t>Yaakov</w:t>
      </w:r>
      <w:r w:rsidR="001E6C73">
        <w:rPr>
          <w:sz w:val="22"/>
        </w:rPr>
        <w:t xml:space="preserve"> (Jacopo)</w:t>
      </w:r>
      <w:r>
        <w:rPr>
          <w:sz w:val="22"/>
        </w:rPr>
        <w:t xml:space="preserve"> A. Mascetti</w:t>
      </w:r>
    </w:p>
    <w:p w14:paraId="1FBCC75D" w14:textId="77777777" w:rsidR="00261A29" w:rsidRDefault="00261A29">
      <w:pPr>
        <w:spacing w:line="240" w:lineRule="atLeast"/>
        <w:jc w:val="center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15 Nahum </w:t>
      </w:r>
      <w:proofErr w:type="spellStart"/>
      <w:r>
        <w:rPr>
          <w:rFonts w:ascii="Times New Roman" w:hAnsi="Times New Roman"/>
          <w:b/>
          <w:sz w:val="22"/>
        </w:rPr>
        <w:t>Lifshitz</w:t>
      </w:r>
      <w:proofErr w:type="spellEnd"/>
      <w:r>
        <w:rPr>
          <w:rFonts w:ascii="Times New Roman" w:hAnsi="Times New Roman"/>
          <w:b/>
          <w:sz w:val="22"/>
        </w:rPr>
        <w:t xml:space="preserve"> Str. (Apt. 30)</w:t>
      </w:r>
    </w:p>
    <w:p w14:paraId="28391094" w14:textId="11D8BFBA" w:rsidR="00261A29" w:rsidRDefault="00261A29">
      <w:pPr>
        <w:spacing w:line="240" w:lineRule="atLeast"/>
        <w:jc w:val="center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93622</w:t>
      </w:r>
      <w:r w:rsidR="00AE0211">
        <w:rPr>
          <w:rFonts w:ascii="Times New Roman" w:hAnsi="Times New Roman"/>
          <w:b/>
          <w:sz w:val="22"/>
        </w:rPr>
        <w:t>57</w:t>
      </w:r>
      <w:r>
        <w:rPr>
          <w:rFonts w:ascii="Times New Roman" w:hAnsi="Times New Roman"/>
          <w:b/>
          <w:sz w:val="22"/>
        </w:rPr>
        <w:t xml:space="preserve"> Jerusalem, Israel</w:t>
      </w:r>
    </w:p>
    <w:p w14:paraId="303DD6C8" w14:textId="77777777" w:rsidR="00261A29" w:rsidRDefault="00261A29">
      <w:pPr>
        <w:spacing w:line="240" w:lineRule="atLeast"/>
        <w:jc w:val="center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+972.544.950.814</w:t>
      </w:r>
    </w:p>
    <w:p w14:paraId="4F658867" w14:textId="77777777" w:rsidR="00261A29" w:rsidRDefault="00000000">
      <w:pPr>
        <w:spacing w:line="240" w:lineRule="atLeast"/>
        <w:jc w:val="center"/>
        <w:outlineLvl w:val="0"/>
        <w:rPr>
          <w:rFonts w:ascii="Times New Roman" w:hAnsi="Times New Roman"/>
          <w:b/>
          <w:sz w:val="22"/>
        </w:rPr>
      </w:pPr>
      <w:hyperlink r:id="rId7" w:history="1">
        <w:r w:rsidR="001E6C73" w:rsidRPr="006360D4">
          <w:rPr>
            <w:rStyle w:val="Hyperlink"/>
            <w:rFonts w:ascii="Times New Roman" w:hAnsi="Times New Roman"/>
            <w:b/>
            <w:sz w:val="22"/>
          </w:rPr>
          <w:t>Yaakov-akiva.mascetti@biu.ac.il</w:t>
        </w:r>
      </w:hyperlink>
    </w:p>
    <w:p w14:paraId="052EB7C8" w14:textId="77777777" w:rsidR="001E6C73" w:rsidRDefault="00000000">
      <w:pPr>
        <w:spacing w:line="240" w:lineRule="atLeast"/>
        <w:jc w:val="center"/>
        <w:outlineLvl w:val="0"/>
        <w:rPr>
          <w:rFonts w:ascii="Times New Roman" w:hAnsi="Times New Roman"/>
          <w:b/>
          <w:sz w:val="22"/>
        </w:rPr>
      </w:pPr>
      <w:hyperlink r:id="rId8" w:history="1">
        <w:r w:rsidR="001E6C73" w:rsidRPr="006360D4">
          <w:rPr>
            <w:rStyle w:val="Hyperlink"/>
            <w:rFonts w:ascii="Times New Roman" w:hAnsi="Times New Roman"/>
            <w:b/>
            <w:sz w:val="22"/>
          </w:rPr>
          <w:t>mascetti@gmail.com</w:t>
        </w:r>
      </w:hyperlink>
      <w:r w:rsidR="001E6C73">
        <w:rPr>
          <w:rFonts w:ascii="Times New Roman" w:hAnsi="Times New Roman"/>
          <w:b/>
          <w:sz w:val="22"/>
        </w:rPr>
        <w:t xml:space="preserve"> </w:t>
      </w:r>
    </w:p>
    <w:p w14:paraId="6C4D1765" w14:textId="77777777" w:rsidR="00261A29" w:rsidRDefault="00261A29">
      <w:pPr>
        <w:spacing w:line="240" w:lineRule="atLeast"/>
        <w:ind w:left="-284" w:hanging="284"/>
        <w:rPr>
          <w:rFonts w:ascii="Times New Roman" w:hAnsi="Times New Roman"/>
          <w:b/>
          <w:sz w:val="22"/>
          <w:u w:val="words"/>
        </w:rPr>
      </w:pPr>
    </w:p>
    <w:p w14:paraId="6487702E" w14:textId="77777777" w:rsidR="00261A29" w:rsidRDefault="00261A29">
      <w:pPr>
        <w:tabs>
          <w:tab w:val="left" w:pos="8191"/>
        </w:tabs>
        <w:spacing w:line="240" w:lineRule="atLeast"/>
        <w:ind w:left="-284" w:hanging="284"/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2211"/>
        <w:gridCol w:w="7325"/>
      </w:tblGrid>
      <w:tr w:rsidR="00261A29" w14:paraId="0EAEE485" w14:textId="77777777" w:rsidTr="007266F8">
        <w:tc>
          <w:tcPr>
            <w:tcW w:w="2211" w:type="dxa"/>
          </w:tcPr>
          <w:p w14:paraId="3AE78388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EDUCATION</w:t>
            </w:r>
          </w:p>
        </w:tc>
        <w:tc>
          <w:tcPr>
            <w:tcW w:w="7325" w:type="dxa"/>
          </w:tcPr>
          <w:p w14:paraId="5EADC4AF" w14:textId="77777777" w:rsidR="00261A29" w:rsidRDefault="00261A29">
            <w:pPr>
              <w:pStyle w:val="BodyTextIndent2"/>
              <w:rPr>
                <w:sz w:val="20"/>
              </w:rPr>
            </w:pPr>
            <w:r>
              <w:rPr>
                <w:sz w:val="20"/>
              </w:rPr>
              <w:t>2003-2004 Andrew Mellon Post-doctoral Fellow at the Penn Humanities Forum, University of Pennsylvania</w:t>
            </w:r>
          </w:p>
          <w:p w14:paraId="4B5F43F7" w14:textId="77777777" w:rsidR="00261A29" w:rsidRDefault="00261A29">
            <w:pPr>
              <w:pStyle w:val="BodyTextIndent2"/>
              <w:rPr>
                <w:sz w:val="20"/>
              </w:rPr>
            </w:pPr>
          </w:p>
          <w:p w14:paraId="20BF4522" w14:textId="77777777" w:rsidR="00261A29" w:rsidRDefault="00261A29">
            <w:pPr>
              <w:pStyle w:val="BodyTextIndent2"/>
              <w:rPr>
                <w:sz w:val="20"/>
              </w:rPr>
            </w:pPr>
            <w:r>
              <w:rPr>
                <w:sz w:val="20"/>
              </w:rPr>
              <w:t>1999-2003  Ph.D. in English literature, Bar Ilan University, Israel (Direct PhD program).</w:t>
            </w:r>
          </w:p>
          <w:p w14:paraId="64CBDA21" w14:textId="77777777" w:rsidR="00261A29" w:rsidRDefault="00261A29">
            <w:pPr>
              <w:spacing w:line="240" w:lineRule="atLeast"/>
              <w:ind w:left="567"/>
              <w:rPr>
                <w:rFonts w:ascii="Times New Roman" w:hAnsi="Times New Roman"/>
              </w:rPr>
            </w:pPr>
          </w:p>
          <w:p w14:paraId="7B7C0757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1991-1995  B.A. in English Literature and Foreign Languages, English Literature Department, State University of Perugia, Italy. B.A. Thesis: “Translation and Commentary of ‘Two Sermons Preached to the King at Court in April 1629, on Gen.1:26’”. Supervisor: Prof. Sergio </w:t>
            </w:r>
            <w:proofErr w:type="spellStart"/>
            <w:r>
              <w:rPr>
                <w:sz w:val="20"/>
              </w:rPr>
              <w:t>Rufini</w:t>
            </w:r>
            <w:proofErr w:type="spellEnd"/>
            <w:r>
              <w:rPr>
                <w:sz w:val="20"/>
              </w:rPr>
              <w:t>.</w:t>
            </w:r>
          </w:p>
          <w:p w14:paraId="60328F43" w14:textId="77777777" w:rsidR="00261A29" w:rsidRDefault="00261A29">
            <w:pPr>
              <w:spacing w:line="240" w:lineRule="atLeast"/>
              <w:rPr>
                <w:rFonts w:ascii="Times New Roman" w:hAnsi="Times New Roman"/>
                <w:b/>
                <w:u w:val="words"/>
              </w:rPr>
            </w:pPr>
          </w:p>
        </w:tc>
      </w:tr>
      <w:tr w:rsidR="00261A29" w14:paraId="5E3B3CEF" w14:textId="77777777" w:rsidTr="007266F8">
        <w:tc>
          <w:tcPr>
            <w:tcW w:w="2211" w:type="dxa"/>
          </w:tcPr>
          <w:p w14:paraId="66817A5C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DISSERTATION</w:t>
            </w:r>
          </w:p>
        </w:tc>
        <w:tc>
          <w:tcPr>
            <w:tcW w:w="7325" w:type="dxa"/>
          </w:tcPr>
          <w:p w14:paraId="10401688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Title: “ ‘</w:t>
            </w:r>
            <w:proofErr w:type="spellStart"/>
            <w:r>
              <w:rPr>
                <w:sz w:val="20"/>
              </w:rPr>
              <w:t>Purifie</w:t>
            </w:r>
            <w:proofErr w:type="spellEnd"/>
            <w:r>
              <w:rPr>
                <w:sz w:val="20"/>
              </w:rPr>
              <w:t xml:space="preserve"> / All, by a true religious </w:t>
            </w:r>
            <w:proofErr w:type="spellStart"/>
            <w:r>
              <w:rPr>
                <w:sz w:val="20"/>
              </w:rPr>
              <w:t>Alchimy</w:t>
            </w:r>
            <w:proofErr w:type="spellEnd"/>
            <w:r>
              <w:rPr>
                <w:sz w:val="20"/>
              </w:rPr>
              <w:t>:’ The Performative Semantics of Alchemic Discourses in Seventeenth Century English Poetry.”</w:t>
            </w:r>
          </w:p>
          <w:p w14:paraId="05AD2398" w14:textId="77777777" w:rsidR="00261A29" w:rsidRDefault="00261A29">
            <w:pPr>
              <w:pStyle w:val="BodyTextIndent"/>
              <w:ind w:left="284"/>
              <w:rPr>
                <w:b/>
                <w:sz w:val="20"/>
                <w:u w:val="words"/>
              </w:rPr>
            </w:pPr>
          </w:p>
        </w:tc>
      </w:tr>
      <w:tr w:rsidR="00261A29" w14:paraId="3F48630F" w14:textId="77777777" w:rsidTr="007266F8">
        <w:tc>
          <w:tcPr>
            <w:tcW w:w="2211" w:type="dxa"/>
          </w:tcPr>
          <w:p w14:paraId="219D77F0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ACADEMIC HONORS</w:t>
            </w:r>
          </w:p>
        </w:tc>
        <w:tc>
          <w:tcPr>
            <w:tcW w:w="7325" w:type="dxa"/>
          </w:tcPr>
          <w:p w14:paraId="1867BE79" w14:textId="27F5B2E2" w:rsidR="00EA698C" w:rsidRDefault="00EA698C" w:rsidP="008220B1">
            <w:pPr>
              <w:pStyle w:val="BodyTextIndent"/>
              <w:tabs>
                <w:tab w:val="left" w:pos="1340"/>
                <w:tab w:val="left" w:pos="1418"/>
              </w:tabs>
              <w:ind w:left="1407" w:hanging="1134"/>
              <w:rPr>
                <w:sz w:val="20"/>
              </w:rPr>
            </w:pPr>
            <w:r>
              <w:rPr>
                <w:sz w:val="20"/>
              </w:rPr>
              <w:t>2023-2026     Israel Science Fund Research Grant</w:t>
            </w:r>
          </w:p>
          <w:p w14:paraId="0D1BD251" w14:textId="77777777" w:rsidR="00EA698C" w:rsidRDefault="00EA698C" w:rsidP="008220B1">
            <w:pPr>
              <w:pStyle w:val="BodyTextIndent"/>
              <w:tabs>
                <w:tab w:val="left" w:pos="1340"/>
                <w:tab w:val="left" w:pos="1418"/>
              </w:tabs>
              <w:ind w:left="1407" w:hanging="1134"/>
              <w:rPr>
                <w:sz w:val="20"/>
              </w:rPr>
            </w:pPr>
          </w:p>
          <w:p w14:paraId="38C54D3F" w14:textId="4FABD133" w:rsidR="002E350F" w:rsidRDefault="002E350F" w:rsidP="008220B1">
            <w:pPr>
              <w:pStyle w:val="BodyTextIndent"/>
              <w:tabs>
                <w:tab w:val="left" w:pos="1340"/>
                <w:tab w:val="left" w:pos="1418"/>
              </w:tabs>
              <w:ind w:left="1407" w:hanging="1134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8220B1">
              <w:rPr>
                <w:sz w:val="20"/>
              </w:rPr>
              <w:tab/>
            </w:r>
            <w:r w:rsidR="00EA698C">
              <w:rPr>
                <w:sz w:val="20"/>
              </w:rPr>
              <w:t xml:space="preserve"> </w:t>
            </w:r>
            <w:r w:rsidR="008220B1">
              <w:rPr>
                <w:sz w:val="20"/>
              </w:rPr>
              <w:t>ESFRI Funding for RESILIENCE Infrastructure Project.</w:t>
            </w:r>
            <w:r w:rsidR="008220B1">
              <w:rPr>
                <w:sz w:val="20"/>
              </w:rPr>
              <w:tab/>
            </w:r>
          </w:p>
          <w:p w14:paraId="6D906FD0" w14:textId="77777777" w:rsidR="002E350F" w:rsidRDefault="002E350F" w:rsidP="00D502C3">
            <w:pPr>
              <w:pStyle w:val="BodyTextIndent"/>
              <w:tabs>
                <w:tab w:val="left" w:pos="1400"/>
              </w:tabs>
              <w:ind w:left="1407" w:hanging="1134"/>
              <w:rPr>
                <w:sz w:val="20"/>
              </w:rPr>
            </w:pPr>
          </w:p>
          <w:p w14:paraId="310F073B" w14:textId="49976288" w:rsidR="00D502C3" w:rsidRDefault="00D502C3" w:rsidP="00D502C3">
            <w:pPr>
              <w:pStyle w:val="BodyTextIndent"/>
              <w:tabs>
                <w:tab w:val="left" w:pos="1400"/>
              </w:tabs>
              <w:ind w:left="1407" w:hanging="1134"/>
              <w:rPr>
                <w:sz w:val="20"/>
              </w:rPr>
            </w:pPr>
            <w:r>
              <w:rPr>
                <w:sz w:val="20"/>
              </w:rPr>
              <w:t xml:space="preserve">2021-2022    </w:t>
            </w:r>
            <w:r w:rsidR="00EA69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Research Group on “Sensing the Truth” at the Israel Institute for Advanced Studies, Hebrew </w:t>
            </w:r>
            <w:proofErr w:type="spellStart"/>
            <w:r>
              <w:rPr>
                <w:sz w:val="20"/>
              </w:rPr>
              <w:t>Univeristy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Giv’at</w:t>
            </w:r>
            <w:proofErr w:type="spellEnd"/>
            <w:r>
              <w:rPr>
                <w:sz w:val="20"/>
              </w:rPr>
              <w:t xml:space="preserve"> Ram Campus, Jerusalem</w:t>
            </w:r>
          </w:p>
          <w:p w14:paraId="2895427E" w14:textId="77777777" w:rsidR="00D502C3" w:rsidRDefault="00D502C3" w:rsidP="00D502C3">
            <w:pPr>
              <w:pStyle w:val="BodyTextIndent"/>
              <w:tabs>
                <w:tab w:val="left" w:pos="1400"/>
              </w:tabs>
              <w:ind w:left="1407" w:hanging="1134"/>
              <w:rPr>
                <w:sz w:val="20"/>
              </w:rPr>
            </w:pPr>
          </w:p>
          <w:p w14:paraId="0CDDE538" w14:textId="35E35258" w:rsidR="00993B48" w:rsidRDefault="00993B48" w:rsidP="00993B48">
            <w:pPr>
              <w:pStyle w:val="BodyTextIndent"/>
              <w:tabs>
                <w:tab w:val="left" w:pos="1400"/>
              </w:tabs>
              <w:ind w:left="1407" w:hanging="1134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  <w:r>
              <w:rPr>
                <w:sz w:val="20"/>
              </w:rPr>
              <w:tab/>
              <w:t>Israel Academy of Sciences and Humanities Grant for International Conferences</w:t>
            </w:r>
          </w:p>
          <w:p w14:paraId="599ADCB2" w14:textId="77777777" w:rsidR="00993B48" w:rsidRDefault="00993B48" w:rsidP="00D502C3">
            <w:pPr>
              <w:pStyle w:val="BodyTextIndent"/>
              <w:tabs>
                <w:tab w:val="left" w:pos="1400"/>
              </w:tabs>
              <w:ind w:left="1407" w:hanging="1134"/>
              <w:rPr>
                <w:sz w:val="20"/>
              </w:rPr>
            </w:pPr>
          </w:p>
          <w:p w14:paraId="0124B05F" w14:textId="37AF429A" w:rsidR="004D7B27" w:rsidRDefault="004D7B27" w:rsidP="00D502C3">
            <w:pPr>
              <w:pStyle w:val="BodyTextIndent"/>
              <w:tabs>
                <w:tab w:val="left" w:pos="1400"/>
              </w:tabs>
              <w:ind w:left="1407" w:hanging="1134"/>
              <w:rPr>
                <w:sz w:val="20"/>
              </w:rPr>
            </w:pPr>
            <w:r>
              <w:rPr>
                <w:sz w:val="20"/>
              </w:rPr>
              <w:t>2017              Israel Institute for Advanced Studies and Israel Science Fund</w:t>
            </w:r>
            <w:r w:rsidR="0048608D">
              <w:rPr>
                <w:sz w:val="20"/>
              </w:rPr>
              <w:t xml:space="preserve"> Confe</w:t>
            </w:r>
            <w:r w:rsidR="00D502C3">
              <w:rPr>
                <w:sz w:val="20"/>
              </w:rPr>
              <w:t>re</w:t>
            </w:r>
            <w:r w:rsidR="0048608D">
              <w:rPr>
                <w:sz w:val="20"/>
              </w:rPr>
              <w:t xml:space="preserve">nce </w:t>
            </w:r>
            <w:r>
              <w:rPr>
                <w:sz w:val="20"/>
              </w:rPr>
              <w:t xml:space="preserve">Grant </w:t>
            </w:r>
          </w:p>
          <w:p w14:paraId="778EE2C2" w14:textId="77777777" w:rsidR="004D7B27" w:rsidRDefault="004D7B27">
            <w:pPr>
              <w:pStyle w:val="BodyTextIndent"/>
              <w:tabs>
                <w:tab w:val="left" w:pos="1400"/>
              </w:tabs>
              <w:ind w:left="284"/>
              <w:rPr>
                <w:sz w:val="20"/>
              </w:rPr>
            </w:pPr>
          </w:p>
          <w:p w14:paraId="3F9E19CC" w14:textId="77777777" w:rsidR="00FD2593" w:rsidRDefault="004D7B27">
            <w:pPr>
              <w:pStyle w:val="BodyTextIndent"/>
              <w:tabs>
                <w:tab w:val="left" w:pos="1400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2013-2016</w:t>
            </w:r>
            <w:r w:rsidR="00FD2593">
              <w:rPr>
                <w:sz w:val="20"/>
              </w:rPr>
              <w:t xml:space="preserve">     Israel Science Fund Research Grant</w:t>
            </w:r>
          </w:p>
          <w:p w14:paraId="2F508D17" w14:textId="77777777" w:rsidR="00FD2593" w:rsidRDefault="00FD2593">
            <w:pPr>
              <w:pStyle w:val="BodyTextIndent"/>
              <w:tabs>
                <w:tab w:val="left" w:pos="1400"/>
              </w:tabs>
              <w:ind w:left="284"/>
              <w:rPr>
                <w:sz w:val="20"/>
              </w:rPr>
            </w:pPr>
          </w:p>
          <w:p w14:paraId="40416700" w14:textId="77777777" w:rsidR="00261A29" w:rsidRDefault="00261A29" w:rsidP="00FD2593">
            <w:pPr>
              <w:pStyle w:val="BodyTextIndent"/>
              <w:tabs>
                <w:tab w:val="left" w:pos="1400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2008-201</w:t>
            </w:r>
            <w:r w:rsidR="00FD2593">
              <w:rPr>
                <w:sz w:val="20"/>
              </w:rPr>
              <w:t>1</w:t>
            </w:r>
            <w:r>
              <w:rPr>
                <w:sz w:val="20"/>
              </w:rPr>
              <w:t xml:space="preserve">     Israel Science Fund Research Grant </w:t>
            </w:r>
          </w:p>
          <w:p w14:paraId="281934F5" w14:textId="77777777" w:rsidR="00261A29" w:rsidRDefault="00261A29">
            <w:pPr>
              <w:pStyle w:val="BodyTextIndent"/>
              <w:tabs>
                <w:tab w:val="left" w:pos="1400"/>
              </w:tabs>
              <w:ind w:left="284"/>
              <w:rPr>
                <w:sz w:val="20"/>
              </w:rPr>
            </w:pPr>
          </w:p>
          <w:p w14:paraId="6A115931" w14:textId="77777777" w:rsidR="00261A29" w:rsidRDefault="00261A29">
            <w:pPr>
              <w:pStyle w:val="BodyTextIndent"/>
              <w:tabs>
                <w:tab w:val="left" w:pos="1400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2008-2009     Israel Academy of Sciences and Humanities – National Forum for Young Scholars in the Humanities</w:t>
            </w:r>
          </w:p>
          <w:p w14:paraId="3697A3DD" w14:textId="77777777" w:rsidR="00261A29" w:rsidRDefault="00261A29">
            <w:pPr>
              <w:pStyle w:val="BodyTextIndent"/>
              <w:tabs>
                <w:tab w:val="left" w:pos="1400"/>
              </w:tabs>
              <w:ind w:left="284"/>
              <w:rPr>
                <w:sz w:val="20"/>
              </w:rPr>
            </w:pPr>
          </w:p>
          <w:p w14:paraId="727620CF" w14:textId="77777777" w:rsidR="00261A29" w:rsidRDefault="00261A29">
            <w:pPr>
              <w:pStyle w:val="BodyTextIndent"/>
              <w:tabs>
                <w:tab w:val="left" w:pos="1400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2008</w:t>
            </w:r>
            <w:r>
              <w:rPr>
                <w:sz w:val="20"/>
              </w:rPr>
              <w:tab/>
              <w:t xml:space="preserve">Research Grant from the Accademia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Lincei</w:t>
            </w:r>
            <w:proofErr w:type="spellEnd"/>
            <w:r>
              <w:rPr>
                <w:sz w:val="20"/>
              </w:rPr>
              <w:t>, Rome, Italy.</w:t>
            </w:r>
          </w:p>
          <w:p w14:paraId="38D5A900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77C12BF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2003-2004 </w:t>
            </w:r>
            <w:r>
              <w:rPr>
                <w:sz w:val="20"/>
              </w:rPr>
              <w:tab/>
              <w:t>Andrew Mellon Post-doctoral Fellowship, University of Pennsylvania</w:t>
            </w:r>
          </w:p>
          <w:p w14:paraId="48C0305E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100C6263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2001 </w:t>
            </w:r>
            <w:r>
              <w:rPr>
                <w:sz w:val="20"/>
              </w:rPr>
              <w:tab/>
              <w:t>Bar-Ilan University Rector Prize for Outstanding Graduate Students</w:t>
            </w:r>
          </w:p>
          <w:p w14:paraId="46273A72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69F9F00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1999-2003  </w:t>
            </w:r>
            <w:r>
              <w:rPr>
                <w:sz w:val="20"/>
              </w:rPr>
              <w:tab/>
              <w:t xml:space="preserve">Bar-Ilan University Presidential Fellowship for Outstanding Doctoral Students </w:t>
            </w:r>
          </w:p>
          <w:p w14:paraId="3479CA08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6208BDB3" w14:textId="77777777" w:rsidTr="007266F8">
        <w:tc>
          <w:tcPr>
            <w:tcW w:w="2211" w:type="dxa"/>
          </w:tcPr>
          <w:p w14:paraId="570CFB3B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PUBLICATIONS:</w:t>
            </w:r>
          </w:p>
        </w:tc>
        <w:tc>
          <w:tcPr>
            <w:tcW w:w="7325" w:type="dxa"/>
          </w:tcPr>
          <w:p w14:paraId="280EFCE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7266F8" w14:paraId="7076F0CD" w14:textId="77777777" w:rsidTr="007266F8">
        <w:tc>
          <w:tcPr>
            <w:tcW w:w="2211" w:type="dxa"/>
          </w:tcPr>
          <w:p w14:paraId="04625412" w14:textId="77777777" w:rsidR="007266F8" w:rsidRDefault="007266F8">
            <w:pPr>
              <w:spacing w:line="240" w:lineRule="atLeast"/>
              <w:rPr>
                <w:rFonts w:ascii="Times New Roman" w:hAnsi="Times New Roman"/>
                <w:u w:val="words"/>
              </w:rPr>
            </w:pPr>
          </w:p>
        </w:tc>
        <w:tc>
          <w:tcPr>
            <w:tcW w:w="7325" w:type="dxa"/>
          </w:tcPr>
          <w:p w14:paraId="4B3FFA6C" w14:textId="77777777" w:rsidR="007266F8" w:rsidRDefault="007266F8">
            <w:pPr>
              <w:pStyle w:val="BodyTextIndent"/>
              <w:ind w:left="284"/>
              <w:rPr>
                <w:sz w:val="20"/>
              </w:rPr>
            </w:pPr>
          </w:p>
        </w:tc>
      </w:tr>
      <w:tr w:rsidR="007266F8" w14:paraId="14C235C7" w14:textId="77777777" w:rsidTr="007266F8">
        <w:tc>
          <w:tcPr>
            <w:tcW w:w="2211" w:type="dxa"/>
          </w:tcPr>
          <w:p w14:paraId="1E00D412" w14:textId="77777777" w:rsidR="007266F8" w:rsidRDefault="007266F8">
            <w:pPr>
              <w:spacing w:line="240" w:lineRule="atLeast"/>
              <w:rPr>
                <w:rFonts w:ascii="Times New Roman" w:hAnsi="Times New Roman"/>
                <w:u w:val="words"/>
              </w:rPr>
            </w:pPr>
          </w:p>
        </w:tc>
        <w:tc>
          <w:tcPr>
            <w:tcW w:w="7325" w:type="dxa"/>
          </w:tcPr>
          <w:p w14:paraId="20D48A16" w14:textId="77777777" w:rsidR="007266F8" w:rsidRDefault="007266F8">
            <w:pPr>
              <w:pStyle w:val="BodyTextIndent"/>
              <w:ind w:left="284"/>
              <w:rPr>
                <w:sz w:val="20"/>
              </w:rPr>
            </w:pPr>
          </w:p>
        </w:tc>
      </w:tr>
      <w:tr w:rsidR="007266F8" w14:paraId="1BCE89E5" w14:textId="77777777" w:rsidTr="007266F8">
        <w:tc>
          <w:tcPr>
            <w:tcW w:w="2211" w:type="dxa"/>
          </w:tcPr>
          <w:p w14:paraId="7995C737" w14:textId="77777777" w:rsidR="007266F8" w:rsidRDefault="007266F8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lastRenderedPageBreak/>
              <w:t>Books:</w:t>
            </w:r>
          </w:p>
        </w:tc>
        <w:tc>
          <w:tcPr>
            <w:tcW w:w="7325" w:type="dxa"/>
          </w:tcPr>
          <w:p w14:paraId="02088477" w14:textId="198124A9" w:rsidR="007266F8" w:rsidRDefault="007266F8" w:rsidP="007266F8">
            <w:pPr>
              <w:pStyle w:val="BodyTextIndent"/>
              <w:ind w:left="284"/>
              <w:rPr>
                <w:sz w:val="20"/>
              </w:rPr>
            </w:pPr>
            <w:r w:rsidRPr="007266F8">
              <w:rPr>
                <w:sz w:val="20"/>
              </w:rPr>
              <w:t>Tokens of Love</w:t>
            </w:r>
            <w:r>
              <w:rPr>
                <w:sz w:val="20"/>
              </w:rPr>
              <w:t xml:space="preserve">: </w:t>
            </w:r>
            <w:r w:rsidRPr="007266F8">
              <w:rPr>
                <w:sz w:val="20"/>
              </w:rPr>
              <w:t>Humanist Sign-Theory and Protestant Sacramentalism in Early-Modern</w:t>
            </w:r>
            <w:r>
              <w:rPr>
                <w:sz w:val="20"/>
              </w:rPr>
              <w:t xml:space="preserve"> </w:t>
            </w:r>
            <w:r w:rsidRPr="007266F8">
              <w:rPr>
                <w:sz w:val="20"/>
              </w:rPr>
              <w:t>English Religious Lyrics</w:t>
            </w:r>
            <w:r>
              <w:rPr>
                <w:sz w:val="20"/>
              </w:rPr>
              <w:t>. (</w:t>
            </w:r>
            <w:r w:rsidR="00993B48">
              <w:rPr>
                <w:sz w:val="20"/>
              </w:rPr>
              <w:t xml:space="preserve">In three installments, </w:t>
            </w:r>
            <w:r w:rsidR="00993B48" w:rsidRPr="00993B48">
              <w:rPr>
                <w:i/>
                <w:iCs/>
                <w:sz w:val="20"/>
              </w:rPr>
              <w:t>Common Knowledge</w:t>
            </w:r>
            <w:r>
              <w:rPr>
                <w:sz w:val="20"/>
              </w:rPr>
              <w:t>, Duke University Press</w:t>
            </w:r>
            <w:r w:rsidR="00EA698C">
              <w:rPr>
                <w:sz w:val="20"/>
              </w:rPr>
              <w:t>, 2021</w:t>
            </w:r>
            <w:r>
              <w:rPr>
                <w:sz w:val="20"/>
              </w:rPr>
              <w:t>)</w:t>
            </w:r>
          </w:p>
        </w:tc>
      </w:tr>
      <w:tr w:rsidR="007266F8" w14:paraId="3FBBAF1F" w14:textId="77777777" w:rsidTr="007266F8">
        <w:tc>
          <w:tcPr>
            <w:tcW w:w="2211" w:type="dxa"/>
          </w:tcPr>
          <w:p w14:paraId="5D8CE6AA" w14:textId="77777777" w:rsidR="007266F8" w:rsidRDefault="007266F8">
            <w:pPr>
              <w:spacing w:line="240" w:lineRule="atLeast"/>
              <w:rPr>
                <w:rFonts w:ascii="Times New Roman" w:hAnsi="Times New Roman"/>
                <w:u w:val="words"/>
              </w:rPr>
            </w:pPr>
          </w:p>
        </w:tc>
        <w:tc>
          <w:tcPr>
            <w:tcW w:w="7325" w:type="dxa"/>
          </w:tcPr>
          <w:p w14:paraId="0179FBC0" w14:textId="77777777" w:rsidR="007266F8" w:rsidRDefault="007266F8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1B988AC9" w14:textId="77777777" w:rsidTr="007266F8">
        <w:tc>
          <w:tcPr>
            <w:tcW w:w="2211" w:type="dxa"/>
          </w:tcPr>
          <w:p w14:paraId="1E39FED9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</w:p>
          <w:p w14:paraId="31F28DD2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Articles:</w:t>
            </w:r>
          </w:p>
        </w:tc>
        <w:tc>
          <w:tcPr>
            <w:tcW w:w="7325" w:type="dxa"/>
          </w:tcPr>
          <w:p w14:paraId="4137739A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0797352B" w14:textId="352503E6" w:rsidR="00CF2DD5" w:rsidRPr="00CF2DD5" w:rsidRDefault="00CF2DD5" w:rsidP="00245318">
            <w:pPr>
              <w:pStyle w:val="BodyTextIndent"/>
              <w:ind w:left="284"/>
              <w:rPr>
                <w:sz w:val="20"/>
                <w:rtl/>
              </w:rPr>
            </w:pPr>
            <w:r>
              <w:rPr>
                <w:sz w:val="20"/>
              </w:rPr>
              <w:t>“</w:t>
            </w:r>
            <w:proofErr w:type="spellStart"/>
            <w:r w:rsidRPr="00CF2DD5">
              <w:rPr>
                <w:sz w:val="20"/>
              </w:rPr>
              <w:t>B</w:t>
            </w:r>
            <w:r>
              <w:rPr>
                <w:sz w:val="20"/>
              </w:rPr>
              <w:t>iddizza</w:t>
            </w:r>
            <w:proofErr w:type="spellEnd"/>
            <w:r>
              <w:rPr>
                <w:sz w:val="20"/>
              </w:rPr>
              <w:t>” and “</w:t>
            </w:r>
            <w:proofErr w:type="spellStart"/>
            <w:r>
              <w:rPr>
                <w:sz w:val="20"/>
              </w:rPr>
              <w:t>Sapiri</w:t>
            </w:r>
            <w:proofErr w:type="spellEnd"/>
            <w:r>
              <w:rPr>
                <w:sz w:val="20"/>
              </w:rPr>
              <w:t>”</w:t>
            </w:r>
            <w:r w:rsidRPr="00CF2DD5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Gender and </w:t>
            </w:r>
            <w:r w:rsidRPr="00CF2DD5">
              <w:rPr>
                <w:sz w:val="20"/>
              </w:rPr>
              <w:t>P</w:t>
            </w:r>
            <w:r>
              <w:rPr>
                <w:sz w:val="20"/>
              </w:rPr>
              <w:t xml:space="preserve">hilosophy in the Poetry of </w:t>
            </w:r>
            <w:r w:rsidRPr="00CF2DD5">
              <w:rPr>
                <w:sz w:val="20"/>
              </w:rPr>
              <w:t>T</w:t>
            </w:r>
            <w:r>
              <w:rPr>
                <w:sz w:val="20"/>
              </w:rPr>
              <w:t xml:space="preserve">ommaso Campailla and Girolama </w:t>
            </w:r>
            <w:r w:rsidRPr="00CF2DD5">
              <w:rPr>
                <w:sz w:val="20"/>
              </w:rPr>
              <w:t>L</w:t>
            </w:r>
            <w:r>
              <w:rPr>
                <w:sz w:val="20"/>
              </w:rPr>
              <w:t xml:space="preserve">orefice </w:t>
            </w:r>
            <w:r w:rsidRPr="00CF2DD5">
              <w:rPr>
                <w:sz w:val="20"/>
              </w:rPr>
              <w:t>G</w:t>
            </w:r>
            <w:r>
              <w:rPr>
                <w:sz w:val="20"/>
              </w:rPr>
              <w:t>rimaldi</w:t>
            </w:r>
            <w:r w:rsidRPr="00CF2DD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Seicento e </w:t>
            </w:r>
            <w:proofErr w:type="spellStart"/>
            <w:r>
              <w:rPr>
                <w:i/>
                <w:iCs/>
                <w:sz w:val="20"/>
              </w:rPr>
              <w:t>Settecento</w:t>
            </w:r>
            <w:proofErr w:type="spellEnd"/>
            <w:r>
              <w:rPr>
                <w:sz w:val="20"/>
              </w:rPr>
              <w:t>, vol. 16, 2021</w:t>
            </w:r>
            <w:r w:rsidR="006F3E3E">
              <w:rPr>
                <w:sz w:val="20"/>
              </w:rPr>
              <w:t>, 107-132</w:t>
            </w:r>
          </w:p>
          <w:p w14:paraId="1D39F044" w14:textId="77777777" w:rsidR="00CF2DD5" w:rsidRDefault="00CF2DD5" w:rsidP="00245318">
            <w:pPr>
              <w:pStyle w:val="BodyTextIndent"/>
              <w:ind w:left="284"/>
              <w:rPr>
                <w:sz w:val="20"/>
              </w:rPr>
            </w:pPr>
          </w:p>
          <w:p w14:paraId="075AAB46" w14:textId="53F81D82" w:rsidR="00E5148E" w:rsidRPr="00E5148E" w:rsidRDefault="00E5148E" w:rsidP="00245318">
            <w:pPr>
              <w:pStyle w:val="BodyTextIndent"/>
              <w:ind w:left="284"/>
              <w:rPr>
                <w:sz w:val="20"/>
              </w:rPr>
            </w:pPr>
            <w:r w:rsidRPr="00E5148E">
              <w:rPr>
                <w:sz w:val="20"/>
              </w:rPr>
              <w:t xml:space="preserve">“Acta </w:t>
            </w:r>
            <w:proofErr w:type="spellStart"/>
            <w:r w:rsidRPr="00E5148E">
              <w:rPr>
                <w:sz w:val="20"/>
              </w:rPr>
              <w:t>Apothegmata</w:t>
            </w:r>
            <w:proofErr w:type="spellEnd"/>
            <w:r w:rsidRPr="00E5148E">
              <w:rPr>
                <w:sz w:val="20"/>
              </w:rPr>
              <w:t>”: Performative Semantics in John Donne’s Sermons.</w:t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John Donne Journal,</w:t>
            </w:r>
            <w:r>
              <w:rPr>
                <w:sz w:val="20"/>
              </w:rPr>
              <w:t xml:space="preserve"> </w:t>
            </w:r>
            <w:r w:rsidR="00CF2DD5">
              <w:rPr>
                <w:sz w:val="20"/>
              </w:rPr>
              <w:t>35 (2016), 145-163</w:t>
            </w:r>
            <w:r>
              <w:rPr>
                <w:sz w:val="20"/>
              </w:rPr>
              <w:t>.</w:t>
            </w:r>
          </w:p>
          <w:p w14:paraId="3C69451E" w14:textId="77777777" w:rsidR="00E5148E" w:rsidRDefault="00E5148E" w:rsidP="00245318">
            <w:pPr>
              <w:pStyle w:val="BodyTextIndent"/>
              <w:ind w:left="284"/>
              <w:rPr>
                <w:sz w:val="20"/>
              </w:rPr>
            </w:pPr>
          </w:p>
          <w:p w14:paraId="2D8D5B94" w14:textId="77777777" w:rsidR="0048608D" w:rsidRDefault="0048608D" w:rsidP="0048608D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"The Bible in the Renaissance" </w:t>
            </w:r>
            <w:r>
              <w:rPr>
                <w:i/>
                <w:iCs/>
                <w:sz w:val="20"/>
              </w:rPr>
              <w:t xml:space="preserve">Liber Annuus - </w:t>
            </w:r>
            <w:proofErr w:type="spellStart"/>
            <w:r w:rsidRPr="0048608D">
              <w:rPr>
                <w:i/>
                <w:iCs/>
                <w:sz w:val="20"/>
              </w:rPr>
              <w:t>Studium</w:t>
            </w:r>
            <w:proofErr w:type="spellEnd"/>
            <w:r w:rsidRPr="0048608D">
              <w:rPr>
                <w:i/>
                <w:iCs/>
                <w:sz w:val="20"/>
              </w:rPr>
              <w:t xml:space="preserve"> Biblicum </w:t>
            </w:r>
            <w:proofErr w:type="spellStart"/>
            <w:r w:rsidRPr="0048608D">
              <w:rPr>
                <w:i/>
                <w:iCs/>
                <w:sz w:val="20"/>
              </w:rPr>
              <w:t>Franciscanum</w:t>
            </w:r>
            <w:proofErr w:type="spellEnd"/>
            <w:r>
              <w:rPr>
                <w:sz w:val="20"/>
              </w:rPr>
              <w:t xml:space="preserve"> (</w:t>
            </w:r>
            <w:r w:rsidR="00E5148E">
              <w:rPr>
                <w:sz w:val="20"/>
              </w:rPr>
              <w:t xml:space="preserve">January </w:t>
            </w:r>
            <w:r>
              <w:rPr>
                <w:sz w:val="20"/>
              </w:rPr>
              <w:t xml:space="preserve">2018). </w:t>
            </w:r>
          </w:p>
          <w:p w14:paraId="22FF01C7" w14:textId="77777777" w:rsidR="0048608D" w:rsidRDefault="0048608D" w:rsidP="0048608D">
            <w:pPr>
              <w:pStyle w:val="BodyTextIndent"/>
              <w:ind w:left="284"/>
              <w:rPr>
                <w:sz w:val="20"/>
              </w:rPr>
            </w:pPr>
          </w:p>
          <w:p w14:paraId="2BF3EDEF" w14:textId="77777777" w:rsidR="00245318" w:rsidRPr="00245318" w:rsidRDefault="00245318" w:rsidP="00245318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"</w:t>
            </w:r>
            <w:r w:rsidRPr="00245318">
              <w:rPr>
                <w:sz w:val="20"/>
              </w:rPr>
              <w:t>T</w:t>
            </w:r>
            <w:r>
              <w:rPr>
                <w:sz w:val="20"/>
              </w:rPr>
              <w:t>he '</w:t>
            </w:r>
            <w:r w:rsidRPr="00245318">
              <w:rPr>
                <w:sz w:val="20"/>
              </w:rPr>
              <w:t>D</w:t>
            </w:r>
            <w:r>
              <w:rPr>
                <w:sz w:val="20"/>
              </w:rPr>
              <w:t>ictatorship of Relativism'</w:t>
            </w:r>
            <w:r w:rsidRPr="00245318">
              <w:rPr>
                <w:sz w:val="20"/>
              </w:rPr>
              <w:t xml:space="preserve"> R</w:t>
            </w:r>
            <w:r>
              <w:rPr>
                <w:sz w:val="20"/>
              </w:rPr>
              <w:t xml:space="preserve">evisited: </w:t>
            </w:r>
            <w:r w:rsidRPr="00245318">
              <w:rPr>
                <w:sz w:val="20"/>
              </w:rPr>
              <w:t>Platonism vs. Pneumatology in the Vatican</w:t>
            </w:r>
            <w:r>
              <w:rPr>
                <w:sz w:val="20"/>
              </w:rPr>
              <w:t xml:space="preserve">" </w:t>
            </w:r>
            <w:r>
              <w:rPr>
                <w:i/>
                <w:iCs/>
                <w:sz w:val="20"/>
              </w:rPr>
              <w:t>Common Knowledge</w:t>
            </w:r>
            <w:r>
              <w:rPr>
                <w:sz w:val="20"/>
              </w:rPr>
              <w:t xml:space="preserve"> 24:2 (May 2018).</w:t>
            </w:r>
          </w:p>
          <w:p w14:paraId="47FBBDF8" w14:textId="77777777" w:rsidR="00245318" w:rsidRDefault="00245318" w:rsidP="00245318">
            <w:pPr>
              <w:pStyle w:val="BodyTextIndent"/>
              <w:ind w:left="284"/>
              <w:rPr>
                <w:sz w:val="20"/>
              </w:rPr>
            </w:pPr>
          </w:p>
          <w:p w14:paraId="1FB3AC43" w14:textId="77777777" w:rsidR="00245318" w:rsidRPr="00245318" w:rsidRDefault="00245318" w:rsidP="00245318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"'</w:t>
            </w:r>
            <w:r w:rsidRPr="00245318">
              <w:rPr>
                <w:sz w:val="20"/>
              </w:rPr>
              <w:t xml:space="preserve">With the </w:t>
            </w:r>
            <w:proofErr w:type="spellStart"/>
            <w:r w:rsidRPr="00245318">
              <w:rPr>
                <w:sz w:val="20"/>
              </w:rPr>
              <w:t>eie</w:t>
            </w:r>
            <w:proofErr w:type="spellEnd"/>
            <w:r w:rsidRPr="00245318">
              <w:rPr>
                <w:sz w:val="20"/>
              </w:rPr>
              <w:t xml:space="preserve"> of Faith</w:t>
            </w:r>
            <w:r>
              <w:rPr>
                <w:sz w:val="20"/>
              </w:rPr>
              <w:t>'</w:t>
            </w:r>
            <w:r w:rsidRPr="00245318">
              <w:rPr>
                <w:sz w:val="20"/>
              </w:rPr>
              <w:t xml:space="preserve">: </w:t>
            </w:r>
            <w:proofErr w:type="spellStart"/>
            <w:r w:rsidRPr="00245318">
              <w:rPr>
                <w:sz w:val="20"/>
              </w:rPr>
              <w:t>Aemilia</w:t>
            </w:r>
            <w:proofErr w:type="spellEnd"/>
            <w:r w:rsidRPr="00245318">
              <w:rPr>
                <w:sz w:val="20"/>
              </w:rPr>
              <w:t xml:space="preserve"> Lanyer’s Religious and Feminine Sight in</w:t>
            </w:r>
          </w:p>
          <w:p w14:paraId="4AE43FA9" w14:textId="77777777" w:rsidR="00245318" w:rsidRPr="00245318" w:rsidRDefault="00245318" w:rsidP="00245318">
            <w:pPr>
              <w:pStyle w:val="BodyTextIndent"/>
              <w:ind w:left="284"/>
              <w:rPr>
                <w:sz w:val="20"/>
              </w:rPr>
            </w:pPr>
            <w:r w:rsidRPr="00245318">
              <w:rPr>
                <w:sz w:val="20"/>
              </w:rPr>
              <w:t>Context</w:t>
            </w:r>
            <w:r>
              <w:rPr>
                <w:sz w:val="20"/>
              </w:rPr>
              <w:t xml:space="preserve">, </w:t>
            </w:r>
            <w:r>
              <w:rPr>
                <w:i/>
                <w:iCs/>
                <w:sz w:val="20"/>
              </w:rPr>
              <w:t xml:space="preserve">Partial Answers </w:t>
            </w:r>
            <w:r>
              <w:rPr>
                <w:sz w:val="20"/>
              </w:rPr>
              <w:t>16: (April 2018), 1-25</w:t>
            </w:r>
          </w:p>
          <w:p w14:paraId="316B0E83" w14:textId="77777777" w:rsidR="00245318" w:rsidRDefault="00245318" w:rsidP="00245318">
            <w:pPr>
              <w:pStyle w:val="BodyTextIndent"/>
              <w:ind w:left="284"/>
              <w:rPr>
                <w:sz w:val="20"/>
              </w:rPr>
            </w:pPr>
          </w:p>
          <w:p w14:paraId="73188271" w14:textId="77777777" w:rsidR="00FD2593" w:rsidRPr="00FD2593" w:rsidRDefault="00FD2593" w:rsidP="00FD2593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"</w:t>
            </w:r>
            <w:r w:rsidRPr="00FD2593">
              <w:rPr>
                <w:sz w:val="20"/>
              </w:rPr>
              <w:t xml:space="preserve">“This </w:t>
            </w:r>
            <w:proofErr w:type="spellStart"/>
            <w:r w:rsidRPr="00FD2593">
              <w:rPr>
                <w:sz w:val="20"/>
              </w:rPr>
              <w:t>Pretious</w:t>
            </w:r>
            <w:proofErr w:type="spellEnd"/>
            <w:r w:rsidRPr="00FD2593">
              <w:rPr>
                <w:sz w:val="20"/>
              </w:rPr>
              <w:t xml:space="preserve"> </w:t>
            </w:r>
            <w:proofErr w:type="spellStart"/>
            <w:r w:rsidRPr="00FD2593">
              <w:rPr>
                <w:sz w:val="20"/>
              </w:rPr>
              <w:t>Passeover</w:t>
            </w:r>
            <w:proofErr w:type="spellEnd"/>
            <w:r w:rsidRPr="00FD2593">
              <w:rPr>
                <w:sz w:val="20"/>
              </w:rPr>
              <w:t xml:space="preserve"> Feed Upon”: Poetic Eucharist and Feminine</w:t>
            </w:r>
          </w:p>
          <w:p w14:paraId="0E511480" w14:textId="77777777" w:rsidR="00FD2593" w:rsidRDefault="00FD2593" w:rsidP="00FD2593">
            <w:pPr>
              <w:pStyle w:val="BodyTextIndent"/>
              <w:ind w:left="284"/>
              <w:rPr>
                <w:sz w:val="20"/>
              </w:rPr>
            </w:pPr>
            <w:r w:rsidRPr="00FD2593">
              <w:rPr>
                <w:sz w:val="20"/>
              </w:rPr>
              <w:t xml:space="preserve">Vision in </w:t>
            </w:r>
            <w:proofErr w:type="spellStart"/>
            <w:r w:rsidRPr="00FD2593">
              <w:rPr>
                <w:sz w:val="20"/>
              </w:rPr>
              <w:t>Aemilia</w:t>
            </w:r>
            <w:proofErr w:type="spellEnd"/>
            <w:r w:rsidRPr="00FD2593">
              <w:rPr>
                <w:sz w:val="20"/>
              </w:rPr>
              <w:t xml:space="preserve"> Lanyer’s Salve Deus Rex </w:t>
            </w:r>
            <w:proofErr w:type="spellStart"/>
            <w:r w:rsidRPr="00FD2593">
              <w:rPr>
                <w:sz w:val="20"/>
              </w:rPr>
              <w:t>Judaeorum</w:t>
            </w:r>
            <w:proofErr w:type="spellEnd"/>
            <w:r>
              <w:rPr>
                <w:sz w:val="20"/>
              </w:rPr>
              <w:t xml:space="preserve">" in Arthur </w:t>
            </w:r>
            <w:proofErr w:type="spellStart"/>
            <w:r>
              <w:rPr>
                <w:sz w:val="20"/>
              </w:rPr>
              <w:t>Marotti</w:t>
            </w:r>
            <w:proofErr w:type="spellEnd"/>
            <w:r>
              <w:rPr>
                <w:sz w:val="20"/>
              </w:rPr>
              <w:t xml:space="preserve"> and Chanita </w:t>
            </w:r>
            <w:proofErr w:type="spellStart"/>
            <w:r>
              <w:rPr>
                <w:sz w:val="20"/>
              </w:rPr>
              <w:t>Goodblatt</w:t>
            </w:r>
            <w:proofErr w:type="spellEnd"/>
            <w:r>
              <w:rPr>
                <w:sz w:val="20"/>
              </w:rPr>
              <w:t xml:space="preserve">, </w:t>
            </w:r>
            <w:r w:rsidRPr="00FD2593">
              <w:rPr>
                <w:i/>
                <w:iCs/>
                <w:sz w:val="20"/>
              </w:rPr>
              <w:t>Religious Diversity and Early-Modern English Texts: Catholic, Judaic, Feminist, and Secular Dimensions</w:t>
            </w:r>
            <w:r>
              <w:rPr>
                <w:sz w:val="20"/>
              </w:rPr>
              <w:t xml:space="preserve"> (Detroit: Wayne State UP, 2013)</w:t>
            </w:r>
            <w:r w:rsidR="001B0117">
              <w:rPr>
                <w:sz w:val="20"/>
              </w:rPr>
              <w:t>, 251-281</w:t>
            </w:r>
          </w:p>
          <w:p w14:paraId="578C3842" w14:textId="77777777" w:rsidR="00FD2593" w:rsidRDefault="00FD2593" w:rsidP="00FD2593">
            <w:pPr>
              <w:pStyle w:val="BodyTextIndent"/>
              <w:ind w:left="284"/>
              <w:rPr>
                <w:sz w:val="20"/>
              </w:rPr>
            </w:pPr>
          </w:p>
          <w:p w14:paraId="395719F0" w14:textId="77777777" w:rsidR="00FD2593" w:rsidRPr="001B0117" w:rsidRDefault="00FD2593" w:rsidP="001B0117">
            <w:pPr>
              <w:pStyle w:val="BodyTextIndent"/>
              <w:bidi/>
              <w:ind w:left="284"/>
              <w:rPr>
                <w:rFonts w:cs="David"/>
                <w:sz w:val="20"/>
              </w:rPr>
            </w:pPr>
            <w:r w:rsidRPr="001B0117">
              <w:rPr>
                <w:rFonts w:cs="David"/>
                <w:sz w:val="20"/>
              </w:rPr>
              <w:t>"</w:t>
            </w:r>
            <w:r w:rsidRPr="001B0117">
              <w:rPr>
                <w:rFonts w:cs="David" w:hint="eastAsia"/>
                <w:sz w:val="20"/>
                <w:rtl/>
              </w:rPr>
              <w:t>עבודה</w:t>
            </w:r>
            <w:r w:rsidRPr="001B0117">
              <w:rPr>
                <w:rFonts w:cs="David"/>
                <w:sz w:val="20"/>
                <w:rtl/>
              </w:rPr>
              <w:t xml:space="preserve"> </w:t>
            </w:r>
            <w:r w:rsidRPr="001B0117">
              <w:rPr>
                <w:rFonts w:cs="David" w:hint="eastAsia"/>
                <w:sz w:val="20"/>
                <w:rtl/>
              </w:rPr>
              <w:t>לתפארת</w:t>
            </w:r>
            <w:r w:rsidRPr="001B0117">
              <w:rPr>
                <w:rFonts w:cs="David"/>
                <w:sz w:val="20"/>
              </w:rPr>
              <w:t xml:space="preserve">": </w:t>
            </w:r>
            <w:r w:rsidR="001B0117" w:rsidRPr="001B0117">
              <w:rPr>
                <w:rFonts w:cs="David" w:hint="cs"/>
                <w:sz w:val="20"/>
                <w:rtl/>
              </w:rPr>
              <w:t xml:space="preserve"> </w:t>
            </w:r>
            <w:r w:rsidRPr="001B0117">
              <w:rPr>
                <w:rFonts w:cs="David" w:hint="eastAsia"/>
                <w:sz w:val="20"/>
                <w:rtl/>
              </w:rPr>
              <w:t>מוות</w:t>
            </w:r>
            <w:r w:rsidRPr="001B0117">
              <w:rPr>
                <w:rFonts w:cs="David"/>
                <w:sz w:val="20"/>
                <w:rtl/>
              </w:rPr>
              <w:t xml:space="preserve">, </w:t>
            </w:r>
            <w:r w:rsidRPr="001B0117">
              <w:rPr>
                <w:rFonts w:cs="David" w:hint="eastAsia"/>
                <w:sz w:val="20"/>
                <w:rtl/>
              </w:rPr>
              <w:t>אלכימיה</w:t>
            </w:r>
            <w:r w:rsidRPr="001B0117">
              <w:rPr>
                <w:rFonts w:cs="David"/>
                <w:sz w:val="20"/>
                <w:rtl/>
              </w:rPr>
              <w:t xml:space="preserve">, </w:t>
            </w:r>
            <w:r w:rsidRPr="001B0117">
              <w:rPr>
                <w:rFonts w:cs="David" w:hint="eastAsia"/>
                <w:sz w:val="20"/>
                <w:rtl/>
              </w:rPr>
              <w:t>שנינות</w:t>
            </w:r>
            <w:r w:rsidRPr="001B0117">
              <w:rPr>
                <w:rFonts w:cs="David"/>
                <w:sz w:val="20"/>
                <w:rtl/>
              </w:rPr>
              <w:t xml:space="preserve"> </w:t>
            </w:r>
            <w:r w:rsidRPr="001B0117">
              <w:rPr>
                <w:rFonts w:cs="David" w:hint="eastAsia"/>
                <w:sz w:val="20"/>
                <w:rtl/>
              </w:rPr>
              <w:t>והחייאה</w:t>
            </w:r>
            <w:r w:rsidRPr="001B0117">
              <w:rPr>
                <w:rFonts w:cs="David"/>
                <w:sz w:val="20"/>
                <w:rtl/>
              </w:rPr>
              <w:t xml:space="preserve"> </w:t>
            </w:r>
            <w:r w:rsidRPr="001B0117">
              <w:rPr>
                <w:rFonts w:cs="David" w:hint="eastAsia"/>
                <w:sz w:val="20"/>
                <w:rtl/>
              </w:rPr>
              <w:t>מילולית</w:t>
            </w:r>
            <w:r w:rsidRPr="001B0117">
              <w:rPr>
                <w:rFonts w:cs="David"/>
                <w:sz w:val="20"/>
              </w:rPr>
              <w:t xml:space="preserve"> </w:t>
            </w:r>
            <w:r w:rsidRPr="001B0117">
              <w:rPr>
                <w:rFonts w:cs="David" w:hint="eastAsia"/>
                <w:sz w:val="20"/>
                <w:rtl/>
              </w:rPr>
              <w:t>ב</w:t>
            </w:r>
            <w:r w:rsidRPr="001B0117">
              <w:rPr>
                <w:rFonts w:cs="David"/>
                <w:sz w:val="20"/>
                <w:rtl/>
              </w:rPr>
              <w:t>"</w:t>
            </w:r>
            <w:r w:rsidRPr="001B0117">
              <w:rPr>
                <w:rFonts w:cs="David" w:hint="eastAsia"/>
                <w:sz w:val="20"/>
                <w:rtl/>
              </w:rPr>
              <w:t>אנטומיה</w:t>
            </w:r>
            <w:r w:rsidRPr="001B0117">
              <w:rPr>
                <w:rFonts w:cs="David"/>
                <w:sz w:val="20"/>
                <w:rtl/>
              </w:rPr>
              <w:t xml:space="preserve"> </w:t>
            </w:r>
            <w:r w:rsidRPr="001B0117">
              <w:rPr>
                <w:rFonts w:cs="David" w:hint="eastAsia"/>
                <w:sz w:val="20"/>
                <w:rtl/>
              </w:rPr>
              <w:t>של</w:t>
            </w:r>
            <w:r w:rsidRPr="001B0117">
              <w:rPr>
                <w:rFonts w:cs="David"/>
                <w:sz w:val="20"/>
                <w:rtl/>
              </w:rPr>
              <w:t xml:space="preserve"> </w:t>
            </w:r>
            <w:r w:rsidRPr="001B0117">
              <w:rPr>
                <w:rFonts w:cs="David" w:hint="eastAsia"/>
                <w:sz w:val="20"/>
                <w:rtl/>
              </w:rPr>
              <w:t>העולם</w:t>
            </w:r>
            <w:r w:rsidRPr="001B0117">
              <w:rPr>
                <w:rFonts w:cs="David"/>
                <w:sz w:val="20"/>
                <w:rtl/>
              </w:rPr>
              <w:t xml:space="preserve">" </w:t>
            </w:r>
            <w:r w:rsidRPr="001B0117">
              <w:rPr>
                <w:rFonts w:cs="David" w:hint="eastAsia"/>
                <w:sz w:val="20"/>
                <w:rtl/>
              </w:rPr>
              <w:t>לג</w:t>
            </w:r>
            <w:r w:rsidRPr="001B0117">
              <w:rPr>
                <w:rFonts w:cs="David"/>
                <w:sz w:val="20"/>
                <w:rtl/>
              </w:rPr>
              <w:t>'</w:t>
            </w:r>
            <w:r w:rsidRPr="001B0117">
              <w:rPr>
                <w:rFonts w:cs="David" w:hint="eastAsia"/>
                <w:sz w:val="20"/>
                <w:rtl/>
              </w:rPr>
              <w:t>ון</w:t>
            </w:r>
            <w:r w:rsidRPr="001B0117">
              <w:rPr>
                <w:rFonts w:cs="David"/>
                <w:sz w:val="20"/>
                <w:rtl/>
              </w:rPr>
              <w:t xml:space="preserve"> </w:t>
            </w:r>
            <w:proofErr w:type="spellStart"/>
            <w:r w:rsidRPr="001B0117">
              <w:rPr>
                <w:rFonts w:cs="David" w:hint="eastAsia"/>
                <w:sz w:val="20"/>
                <w:rtl/>
              </w:rPr>
              <w:t>ד</w:t>
            </w:r>
            <w:r w:rsidRPr="001B0117">
              <w:rPr>
                <w:rFonts w:cs="David" w:hint="cs"/>
                <w:sz w:val="20"/>
                <w:rtl/>
              </w:rPr>
              <w:t>וֹ</w:t>
            </w:r>
            <w:r w:rsidRPr="001B0117">
              <w:rPr>
                <w:rFonts w:cs="David" w:hint="eastAsia"/>
                <w:sz w:val="20"/>
                <w:rtl/>
              </w:rPr>
              <w:t>ן</w:t>
            </w:r>
            <w:proofErr w:type="spellEnd"/>
            <w:r w:rsidR="001B0117">
              <w:rPr>
                <w:rFonts w:cs="David" w:hint="cs"/>
                <w:sz w:val="20"/>
                <w:rtl/>
              </w:rPr>
              <w:t xml:space="preserve"> (ייצא ב2015 באוסף על קבלה וספרות, </w:t>
            </w:r>
            <w:proofErr w:type="spellStart"/>
            <w:r w:rsidR="001B0117">
              <w:rPr>
                <w:rFonts w:cs="David" w:hint="cs"/>
                <w:sz w:val="20"/>
                <w:rtl/>
              </w:rPr>
              <w:t>מגנס</w:t>
            </w:r>
            <w:proofErr w:type="spellEnd"/>
            <w:r w:rsidR="001B0117">
              <w:rPr>
                <w:rFonts w:cs="David" w:hint="cs"/>
                <w:sz w:val="20"/>
                <w:rtl/>
              </w:rPr>
              <w:t>)</w:t>
            </w:r>
            <w:r w:rsidR="00245318">
              <w:rPr>
                <w:rFonts w:cs="David" w:hint="cs"/>
                <w:sz w:val="20"/>
                <w:rtl/>
              </w:rPr>
              <w:t xml:space="preserve"> </w:t>
            </w:r>
            <w:r w:rsidR="00245318">
              <w:rPr>
                <w:rFonts w:cs="David"/>
                <w:sz w:val="20"/>
              </w:rPr>
              <w:t>(In Hebrew)</w:t>
            </w:r>
          </w:p>
          <w:p w14:paraId="5D8ADD7C" w14:textId="77777777" w:rsidR="00FD2593" w:rsidRDefault="00FD2593">
            <w:pPr>
              <w:pStyle w:val="BodyTextIndent"/>
              <w:ind w:left="284"/>
              <w:rPr>
                <w:sz w:val="20"/>
              </w:rPr>
            </w:pPr>
          </w:p>
          <w:p w14:paraId="335FBAF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“‘This is the famous stone:’ George Herbert’s Ambiguous Poetic Alchemy” in Stanton J. Linden, ed., Mystical Metal of Gold: Essays on Alchemy and Renaissance Culture (New York: AMS Press, 2007), 301-324</w:t>
            </w:r>
          </w:p>
          <w:p w14:paraId="7A942BD5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1627AA0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“Satan and the ‘</w:t>
            </w:r>
            <w:proofErr w:type="spellStart"/>
            <w:r>
              <w:rPr>
                <w:sz w:val="20"/>
              </w:rPr>
              <w:t>incompos’d</w:t>
            </w:r>
            <w:proofErr w:type="spellEnd"/>
            <w:r>
              <w:rPr>
                <w:sz w:val="20"/>
              </w:rPr>
              <w:t xml:space="preserve">’ visage of Chaos: Critical Certainties and Hermeneutic Indeterminacy”  </w:t>
            </w:r>
            <w:r>
              <w:rPr>
                <w:i/>
                <w:sz w:val="20"/>
              </w:rPr>
              <w:t>Milton Studies</w:t>
            </w:r>
            <w:r>
              <w:rPr>
                <w:sz w:val="20"/>
              </w:rPr>
              <w:t xml:space="preserve"> 50 (2010)</w:t>
            </w:r>
          </w:p>
          <w:p w14:paraId="5A07037F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5A1E01E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A “World of Nothing, but Pure Wit”: Margaret Cavendish and the Gendering of the Imaginary”, </w:t>
            </w:r>
            <w:r>
              <w:rPr>
                <w:i/>
                <w:sz w:val="20"/>
              </w:rPr>
              <w:t xml:space="preserve">Partial Answers </w:t>
            </w:r>
            <w:r>
              <w:rPr>
                <w:sz w:val="20"/>
              </w:rPr>
              <w:t xml:space="preserve">vol. 6 no. 1 (January 2008), 1-31 </w:t>
            </w:r>
          </w:p>
          <w:p w14:paraId="4C3B711A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1F6ED427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"'This great office': Death, Alchemy and Verbal Revivification in John Donne's Anatomy of the World", </w:t>
            </w:r>
            <w:r>
              <w:rPr>
                <w:i/>
                <w:sz w:val="20"/>
              </w:rPr>
              <w:t>Connotations</w:t>
            </w:r>
            <w:r>
              <w:rPr>
                <w:sz w:val="20"/>
              </w:rPr>
              <w:t xml:space="preserve"> (Winter 2009) </w:t>
            </w:r>
          </w:p>
          <w:p w14:paraId="79CDB09C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62FD45B5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"Satanic Individualism, Divine Omnipotence and Chaos in John Milton’s Paradise Lost: Post-Restoration Ontology and Politics of Uncertainty", in M. </w:t>
            </w:r>
            <w:proofErr w:type="spellStart"/>
            <w:r>
              <w:rPr>
                <w:sz w:val="20"/>
              </w:rPr>
              <w:t>Caricchio</w:t>
            </w:r>
            <w:proofErr w:type="spellEnd"/>
            <w:r>
              <w:rPr>
                <w:sz w:val="20"/>
              </w:rPr>
              <w:t xml:space="preserve">, G. Tarantino, eds., </w:t>
            </w:r>
            <w:proofErr w:type="spellStart"/>
            <w:r>
              <w:rPr>
                <w:i/>
                <w:sz w:val="20"/>
              </w:rPr>
              <w:t>Cromohs</w:t>
            </w:r>
            <w:proofErr w:type="spellEnd"/>
            <w:r>
              <w:rPr>
                <w:i/>
                <w:sz w:val="20"/>
              </w:rPr>
              <w:t xml:space="preserve"> Virtual Seminars. Recent historiographical trends of the British Studies (17th-18th Centuries)</w:t>
            </w:r>
            <w:r>
              <w:rPr>
                <w:sz w:val="20"/>
              </w:rPr>
              <w:t>, 2006-2007: 1-7</w:t>
            </w:r>
          </w:p>
          <w:p w14:paraId="29682678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11853B46" w14:textId="77777777" w:rsidTr="007266F8">
        <w:tc>
          <w:tcPr>
            <w:tcW w:w="2211" w:type="dxa"/>
          </w:tcPr>
          <w:p w14:paraId="4610F58B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Translations:</w:t>
            </w:r>
          </w:p>
        </w:tc>
        <w:tc>
          <w:tcPr>
            <w:tcW w:w="7325" w:type="dxa"/>
          </w:tcPr>
          <w:p w14:paraId="13A8BC00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“‘How to make Justice out of Law:’ An Interview with Gianni </w:t>
            </w:r>
            <w:proofErr w:type="spellStart"/>
            <w:r>
              <w:rPr>
                <w:sz w:val="20"/>
              </w:rPr>
              <w:t>Vattimo</w:t>
            </w:r>
            <w:proofErr w:type="spellEnd"/>
            <w:r>
              <w:rPr>
                <w:sz w:val="20"/>
              </w:rPr>
              <w:t xml:space="preserve">.” </w:t>
            </w:r>
            <w:r>
              <w:rPr>
                <w:i/>
                <w:sz w:val="20"/>
              </w:rPr>
              <w:t xml:space="preserve">Common Knowledge </w:t>
            </w:r>
            <w:r>
              <w:rPr>
                <w:sz w:val="20"/>
              </w:rPr>
              <w:t>8:3 (Summer 2002)</w:t>
            </w:r>
          </w:p>
          <w:p w14:paraId="4B41120F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1A5E9CEC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“Path to Jerusalem” by Cardinal Maria Martini,” </w:t>
            </w:r>
            <w:r>
              <w:rPr>
                <w:i/>
                <w:sz w:val="20"/>
              </w:rPr>
              <w:t>Common Knowledge</w:t>
            </w:r>
            <w:r>
              <w:rPr>
                <w:sz w:val="20"/>
              </w:rPr>
              <w:t>,  13:2-3 (July 2007)</w:t>
            </w:r>
          </w:p>
          <w:p w14:paraId="3AB6CA8C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549F676D" w14:textId="77777777" w:rsidTr="007266F8">
        <w:tc>
          <w:tcPr>
            <w:tcW w:w="2211" w:type="dxa"/>
          </w:tcPr>
          <w:p w14:paraId="3F3F9AD0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Reviews</w:t>
            </w:r>
          </w:p>
        </w:tc>
        <w:tc>
          <w:tcPr>
            <w:tcW w:w="7325" w:type="dxa"/>
          </w:tcPr>
          <w:p w14:paraId="0622E1C0" w14:textId="77777777" w:rsidR="007266F8" w:rsidRPr="007266F8" w:rsidRDefault="007266F8" w:rsidP="007266F8">
            <w:pPr>
              <w:pStyle w:val="BodyTextIndent"/>
              <w:ind w:left="284"/>
              <w:rPr>
                <w:sz w:val="20"/>
              </w:rPr>
            </w:pPr>
            <w:r>
              <w:rPr>
                <w:i/>
                <w:iCs/>
                <w:sz w:val="20"/>
              </w:rPr>
              <w:t>“Shadow and Substance: Eucharistic Controversy and English Drama Across the Reformation Divide”</w:t>
            </w:r>
            <w:r>
              <w:rPr>
                <w:sz w:val="20"/>
              </w:rPr>
              <w:t xml:space="preserve"> by Jay Zysk. (Forthcoming on </w:t>
            </w:r>
            <w:r w:rsidRPr="007266F8">
              <w:rPr>
                <w:i/>
                <w:iCs/>
                <w:sz w:val="20"/>
              </w:rPr>
              <w:t>Common Knowledge</w:t>
            </w:r>
            <w:r>
              <w:rPr>
                <w:sz w:val="20"/>
              </w:rPr>
              <w:t>).</w:t>
            </w:r>
          </w:p>
          <w:p w14:paraId="033B4178" w14:textId="77777777" w:rsidR="007266F8" w:rsidRDefault="007266F8" w:rsidP="007266F8">
            <w:pPr>
              <w:pStyle w:val="BodyTextIndent"/>
              <w:ind w:left="284"/>
              <w:rPr>
                <w:i/>
                <w:iCs/>
                <w:sz w:val="20"/>
              </w:rPr>
            </w:pPr>
          </w:p>
          <w:p w14:paraId="134B4D59" w14:textId="77777777" w:rsidR="007266F8" w:rsidRDefault="007266F8" w:rsidP="007266F8">
            <w:pPr>
              <w:pStyle w:val="BodyTextIndent"/>
              <w:ind w:left="284"/>
              <w:rPr>
                <w:sz w:val="20"/>
              </w:rPr>
            </w:pPr>
            <w:r w:rsidRPr="007266F8">
              <w:rPr>
                <w:i/>
                <w:iCs/>
                <w:sz w:val="20"/>
              </w:rPr>
              <w:lastRenderedPageBreak/>
              <w:t>“Death be not Proud”: The Art of Holy Attention</w:t>
            </w:r>
            <w:r w:rsidRPr="007266F8">
              <w:rPr>
                <w:sz w:val="20"/>
              </w:rPr>
              <w:t>.</w:t>
            </w:r>
            <w:r>
              <w:rPr>
                <w:sz w:val="20"/>
              </w:rPr>
              <w:t xml:space="preserve"> By David Marno.</w:t>
            </w:r>
            <w:r w:rsidRPr="007266F8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Forthcoming, </w:t>
            </w:r>
            <w:r>
              <w:rPr>
                <w:i/>
                <w:iCs/>
                <w:sz w:val="20"/>
              </w:rPr>
              <w:t xml:space="preserve">Common </w:t>
            </w:r>
            <w:r w:rsidRPr="007266F8">
              <w:rPr>
                <w:i/>
                <w:iCs/>
                <w:sz w:val="20"/>
              </w:rPr>
              <w:t>Knowledge</w:t>
            </w:r>
            <w:r>
              <w:rPr>
                <w:sz w:val="20"/>
              </w:rPr>
              <w:t>).</w:t>
            </w:r>
          </w:p>
          <w:p w14:paraId="4AE2FE04" w14:textId="77777777" w:rsidR="007266F8" w:rsidRDefault="007266F8" w:rsidP="004B0E95">
            <w:pPr>
              <w:pStyle w:val="BodyTextIndent"/>
              <w:ind w:left="284"/>
              <w:rPr>
                <w:sz w:val="20"/>
              </w:rPr>
            </w:pPr>
          </w:p>
          <w:p w14:paraId="0137B028" w14:textId="77777777" w:rsidR="004B0E95" w:rsidRPr="004B0E95" w:rsidRDefault="007266F8" w:rsidP="007266F8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</w:t>
            </w:r>
            <w:r w:rsidR="004B0E95" w:rsidRPr="004B0E95">
              <w:rPr>
                <w:i/>
                <w:iCs/>
                <w:sz w:val="20"/>
              </w:rPr>
              <w:t>The Destruction of Jerusalem in Early Modern English Literature</w:t>
            </w:r>
            <w:r w:rsidR="004B0E95">
              <w:rPr>
                <w:sz w:val="20"/>
              </w:rPr>
              <w:t>, by Beatrice Groves</w:t>
            </w:r>
            <w:r>
              <w:rPr>
                <w:sz w:val="20"/>
              </w:rPr>
              <w:t>”</w:t>
            </w:r>
            <w:r w:rsidR="004B0E95">
              <w:rPr>
                <w:sz w:val="20"/>
              </w:rPr>
              <w:t xml:space="preserve"> </w:t>
            </w:r>
            <w:r w:rsidR="004B0E95">
              <w:rPr>
                <w:i/>
                <w:iCs/>
                <w:sz w:val="20"/>
              </w:rPr>
              <w:t>Renaissance Quarterly</w:t>
            </w:r>
            <w:r w:rsidR="004B0E95">
              <w:rPr>
                <w:sz w:val="20"/>
              </w:rPr>
              <w:t xml:space="preserve"> 70:2 (Summer 2017), 806-8.</w:t>
            </w:r>
          </w:p>
          <w:p w14:paraId="506D93B2" w14:textId="77777777" w:rsidR="004B0E95" w:rsidRDefault="004B0E95" w:rsidP="004B0E95">
            <w:pPr>
              <w:pStyle w:val="BodyTextIndent"/>
              <w:ind w:left="284"/>
              <w:rPr>
                <w:sz w:val="20"/>
              </w:rPr>
            </w:pPr>
          </w:p>
          <w:p w14:paraId="16C7F11B" w14:textId="77777777" w:rsidR="004B0E95" w:rsidRDefault="004B0E95" w:rsidP="004B0E95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"</w:t>
            </w:r>
            <w:r w:rsidRPr="004B0E95">
              <w:rPr>
                <w:i/>
                <w:iCs/>
                <w:sz w:val="20"/>
              </w:rPr>
              <w:t>Donne's Augustine: Renaissance Cultures of Interpretation</w:t>
            </w:r>
            <w:r>
              <w:rPr>
                <w:sz w:val="20"/>
              </w:rPr>
              <w:t xml:space="preserve">, </w:t>
            </w:r>
            <w:r w:rsidRPr="004B0E95">
              <w:rPr>
                <w:sz w:val="20"/>
              </w:rPr>
              <w:t xml:space="preserve">by Katrin </w:t>
            </w:r>
            <w:proofErr w:type="spellStart"/>
            <w:r w:rsidRPr="004B0E95">
              <w:rPr>
                <w:sz w:val="20"/>
              </w:rPr>
              <w:t>Ettenhuber</w:t>
            </w:r>
            <w:proofErr w:type="spellEnd"/>
            <w:r>
              <w:rPr>
                <w:sz w:val="20"/>
              </w:rPr>
              <w:t xml:space="preserve">" </w:t>
            </w:r>
            <w:r w:rsidRPr="004B0E95">
              <w:rPr>
                <w:i/>
                <w:iCs/>
                <w:sz w:val="20"/>
              </w:rPr>
              <w:t>Renaissance Quarterly</w:t>
            </w:r>
            <w:r>
              <w:rPr>
                <w:sz w:val="20"/>
              </w:rPr>
              <w:t xml:space="preserve"> 65:1 (</w:t>
            </w:r>
            <w:r w:rsidRPr="004B0E95">
              <w:rPr>
                <w:sz w:val="20"/>
              </w:rPr>
              <w:t>Spring</w:t>
            </w:r>
            <w:r>
              <w:rPr>
                <w:sz w:val="20"/>
              </w:rPr>
              <w:t xml:space="preserve"> </w:t>
            </w:r>
            <w:r w:rsidRPr="004B0E95">
              <w:rPr>
                <w:sz w:val="20"/>
              </w:rPr>
              <w:t>2012</w:t>
            </w:r>
            <w:r>
              <w:rPr>
                <w:sz w:val="20"/>
              </w:rPr>
              <w:t>)</w:t>
            </w:r>
            <w:r w:rsidRPr="004B0E95">
              <w:rPr>
                <w:sz w:val="20"/>
              </w:rPr>
              <w:t>, 303-305</w:t>
            </w:r>
            <w:r>
              <w:rPr>
                <w:sz w:val="20"/>
              </w:rPr>
              <w:t>.</w:t>
            </w:r>
          </w:p>
          <w:p w14:paraId="0F7944CB" w14:textId="77777777" w:rsidR="004B0E95" w:rsidRDefault="004B0E95">
            <w:pPr>
              <w:pStyle w:val="BodyTextIndent"/>
              <w:ind w:left="284"/>
              <w:rPr>
                <w:sz w:val="20"/>
              </w:rPr>
            </w:pPr>
          </w:p>
          <w:p w14:paraId="3A50EB20" w14:textId="77777777" w:rsidR="005975E3" w:rsidRDefault="005975E3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"</w:t>
            </w:r>
            <w:r w:rsidRPr="004B0E95">
              <w:rPr>
                <w:i/>
                <w:iCs/>
                <w:sz w:val="20"/>
              </w:rPr>
              <w:t>The Christian Hebraism of John Donne: Written With the Fingers of Man's Hand</w:t>
            </w:r>
            <w:r>
              <w:rPr>
                <w:sz w:val="20"/>
              </w:rPr>
              <w:t xml:space="preserve">, </w:t>
            </w:r>
            <w:r w:rsidRPr="005975E3">
              <w:rPr>
                <w:sz w:val="20"/>
              </w:rPr>
              <w:t xml:space="preserve">by Chanita R. </w:t>
            </w:r>
            <w:proofErr w:type="spellStart"/>
            <w:r w:rsidRPr="005975E3">
              <w:rPr>
                <w:sz w:val="20"/>
              </w:rPr>
              <w:t>Goodblatt</w:t>
            </w:r>
            <w:proofErr w:type="spellEnd"/>
            <w:r>
              <w:rPr>
                <w:sz w:val="20"/>
              </w:rPr>
              <w:t xml:space="preserve">" </w:t>
            </w:r>
            <w:r w:rsidRPr="005975E3">
              <w:rPr>
                <w:i/>
                <w:iCs/>
                <w:sz w:val="20"/>
              </w:rPr>
              <w:t>Renaissance Quarterly</w:t>
            </w:r>
            <w:r>
              <w:rPr>
                <w:sz w:val="20"/>
              </w:rPr>
              <w:t xml:space="preserve"> 64:1 (</w:t>
            </w:r>
            <w:r w:rsidRPr="005975E3">
              <w:rPr>
                <w:sz w:val="20"/>
              </w:rPr>
              <w:t>Spring</w:t>
            </w:r>
            <w:r>
              <w:rPr>
                <w:sz w:val="20"/>
              </w:rPr>
              <w:t xml:space="preserve"> </w:t>
            </w:r>
            <w:r w:rsidRPr="005975E3">
              <w:rPr>
                <w:sz w:val="20"/>
              </w:rPr>
              <w:t>2011</w:t>
            </w:r>
            <w:r>
              <w:rPr>
                <w:sz w:val="20"/>
              </w:rPr>
              <w:t>)</w:t>
            </w:r>
            <w:r w:rsidRPr="005975E3">
              <w:rPr>
                <w:sz w:val="20"/>
              </w:rPr>
              <w:t>, 341-343</w:t>
            </w:r>
          </w:p>
          <w:p w14:paraId="4D58FA20" w14:textId="77777777" w:rsidR="005975E3" w:rsidRDefault="005975E3">
            <w:pPr>
              <w:pStyle w:val="BodyTextIndent"/>
              <w:ind w:left="284"/>
              <w:rPr>
                <w:sz w:val="20"/>
              </w:rPr>
            </w:pPr>
          </w:p>
          <w:p w14:paraId="69806CBF" w14:textId="77777777" w:rsidR="00367A56" w:rsidRDefault="00292F46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"</w:t>
            </w:r>
            <w:r w:rsidRPr="004B0E95">
              <w:rPr>
                <w:i/>
                <w:iCs/>
                <w:sz w:val="20"/>
              </w:rPr>
              <w:t>The Hebrew Book in Early-Modern Italy</w:t>
            </w:r>
            <w:r w:rsidR="004B0E95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by Joseph R. </w:t>
            </w:r>
            <w:r w:rsidRPr="00292F46">
              <w:rPr>
                <w:sz w:val="20"/>
              </w:rPr>
              <w:t>H</w:t>
            </w:r>
            <w:r>
              <w:rPr>
                <w:sz w:val="20"/>
              </w:rPr>
              <w:t>acker and Ad</w:t>
            </w:r>
            <w:r w:rsidR="003A08E7">
              <w:rPr>
                <w:sz w:val="20"/>
              </w:rPr>
              <w:t>am Shear.</w:t>
            </w:r>
            <w:r w:rsidR="004B0E95">
              <w:rPr>
                <w:sz w:val="20"/>
              </w:rPr>
              <w:t>"</w:t>
            </w:r>
            <w:r w:rsidR="003A08E7">
              <w:rPr>
                <w:sz w:val="20"/>
              </w:rPr>
              <w:t xml:space="preserve"> </w:t>
            </w:r>
            <w:r w:rsidR="003A08E7" w:rsidRPr="003A08E7">
              <w:rPr>
                <w:i/>
                <w:iCs/>
                <w:sz w:val="20"/>
              </w:rPr>
              <w:t>Common Knowledge</w:t>
            </w:r>
            <w:r w:rsidR="003A08E7">
              <w:rPr>
                <w:sz w:val="20"/>
              </w:rPr>
              <w:t xml:space="preserve"> 21:3 (</w:t>
            </w:r>
            <w:r w:rsidR="003A08E7" w:rsidRPr="003A08E7">
              <w:rPr>
                <w:sz w:val="20"/>
              </w:rPr>
              <w:t>Aug</w:t>
            </w:r>
            <w:r w:rsidR="003A08E7">
              <w:rPr>
                <w:sz w:val="20"/>
              </w:rPr>
              <w:t xml:space="preserve">ust </w:t>
            </w:r>
            <w:r w:rsidR="003A08E7" w:rsidRPr="003A08E7">
              <w:rPr>
                <w:sz w:val="20"/>
              </w:rPr>
              <w:t>2015</w:t>
            </w:r>
            <w:r w:rsidR="003A08E7">
              <w:rPr>
                <w:sz w:val="20"/>
              </w:rPr>
              <w:t>)</w:t>
            </w:r>
            <w:r w:rsidR="003A08E7" w:rsidRPr="003A08E7">
              <w:rPr>
                <w:sz w:val="20"/>
              </w:rPr>
              <w:t>,</w:t>
            </w:r>
            <w:r w:rsidR="003A08E7">
              <w:rPr>
                <w:sz w:val="20"/>
              </w:rPr>
              <w:t xml:space="preserve"> 5</w:t>
            </w:r>
            <w:r w:rsidR="003A08E7" w:rsidRPr="003A08E7">
              <w:rPr>
                <w:sz w:val="20"/>
              </w:rPr>
              <w:t>30</w:t>
            </w:r>
            <w:r w:rsidR="003A08E7">
              <w:rPr>
                <w:sz w:val="20"/>
              </w:rPr>
              <w:t>.</w:t>
            </w:r>
          </w:p>
          <w:p w14:paraId="7ED8D464" w14:textId="77777777" w:rsidR="00367A56" w:rsidRDefault="00367A56">
            <w:pPr>
              <w:pStyle w:val="BodyTextIndent"/>
              <w:ind w:left="284"/>
              <w:rPr>
                <w:sz w:val="20"/>
              </w:rPr>
            </w:pPr>
          </w:p>
          <w:p w14:paraId="5F590DF1" w14:textId="77777777" w:rsidR="0048608D" w:rsidRDefault="00367A56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"John Donne: Body and Soul" by Ramie Targoff – </w:t>
            </w:r>
            <w:r w:rsidRPr="00367A56">
              <w:rPr>
                <w:i/>
                <w:iCs/>
                <w:sz w:val="20"/>
              </w:rPr>
              <w:t>Common Knowledge</w:t>
            </w:r>
            <w:r>
              <w:rPr>
                <w:sz w:val="20"/>
              </w:rPr>
              <w:t xml:space="preserve"> 19:1 (Winter 2013), 136-6.</w:t>
            </w:r>
          </w:p>
          <w:p w14:paraId="7678BC13" w14:textId="77777777" w:rsidR="0048608D" w:rsidRDefault="0048608D">
            <w:pPr>
              <w:pStyle w:val="BodyTextIndent"/>
              <w:ind w:left="284"/>
              <w:rPr>
                <w:sz w:val="20"/>
              </w:rPr>
            </w:pPr>
          </w:p>
          <w:p w14:paraId="10D429D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“Women, Space, and Utopia, 1600-1800” by Nicole Pohl – </w:t>
            </w:r>
            <w:r>
              <w:rPr>
                <w:i/>
                <w:sz w:val="20"/>
              </w:rPr>
              <w:t xml:space="preserve">The </w:t>
            </w:r>
            <w:proofErr w:type="spellStart"/>
            <w:r>
              <w:rPr>
                <w:i/>
                <w:sz w:val="20"/>
              </w:rPr>
              <w:t>Scriblerian</w:t>
            </w:r>
            <w:proofErr w:type="spellEnd"/>
            <w:r>
              <w:rPr>
                <w:sz w:val="20"/>
              </w:rPr>
              <w:t xml:space="preserve"> Spring 2009</w:t>
            </w:r>
          </w:p>
          <w:p w14:paraId="3655667C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05496CEE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 w:rsidRPr="001E6C73">
              <w:rPr>
                <w:sz w:val="20"/>
                <w:lang w:val="it-IT"/>
              </w:rPr>
              <w:t>“Giovanni Tarantino, Martin Clifford 1624-1677. Deismo e Tolleranza nell”Inghi</w:t>
            </w:r>
            <w:r w:rsidRPr="0035223B">
              <w:rPr>
                <w:sz w:val="20"/>
                <w:lang w:val="it-IT"/>
              </w:rPr>
              <w:t xml:space="preserve">lterra della Restaurazione.” </w:t>
            </w:r>
            <w:r>
              <w:rPr>
                <w:i/>
                <w:sz w:val="20"/>
              </w:rPr>
              <w:t xml:space="preserve">Common Knowledge </w:t>
            </w:r>
            <w:r>
              <w:rPr>
                <w:sz w:val="20"/>
              </w:rPr>
              <w:t>(in preparation)</w:t>
            </w:r>
          </w:p>
          <w:p w14:paraId="6CE49DAE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19821765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“Rocco Coronato, Shakespeare’s Neighbors” </w:t>
            </w:r>
            <w:r>
              <w:rPr>
                <w:i/>
                <w:sz w:val="20"/>
              </w:rPr>
              <w:t xml:space="preserve">Partial Answers </w:t>
            </w:r>
            <w:r>
              <w:rPr>
                <w:sz w:val="20"/>
              </w:rPr>
              <w:t>1:2, 173-176</w:t>
            </w:r>
          </w:p>
          <w:p w14:paraId="2EC848D9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25CF7F3C" w14:textId="77777777" w:rsidTr="007266F8">
        <w:tc>
          <w:tcPr>
            <w:tcW w:w="2211" w:type="dxa"/>
          </w:tcPr>
          <w:p w14:paraId="024F9C17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lastRenderedPageBreak/>
              <w:t>DELIVERED PAPERS:</w:t>
            </w:r>
          </w:p>
        </w:tc>
        <w:tc>
          <w:tcPr>
            <w:tcW w:w="7325" w:type="dxa"/>
          </w:tcPr>
          <w:p w14:paraId="36019B21" w14:textId="0AAC3D8B" w:rsidR="00296757" w:rsidRPr="001053EA" w:rsidRDefault="001053EA" w:rsidP="00296757">
            <w:pPr>
              <w:pStyle w:val="BodyTextIndent"/>
              <w:ind w:left="284"/>
              <w:rPr>
                <w:sz w:val="20"/>
                <w:rtl/>
              </w:rPr>
            </w:pPr>
            <w:r>
              <w:rPr>
                <w:sz w:val="20"/>
              </w:rPr>
              <w:t>“‘</w:t>
            </w:r>
            <w:proofErr w:type="spellStart"/>
            <w:r w:rsidRPr="003E64D5">
              <w:rPr>
                <w:sz w:val="20"/>
              </w:rPr>
              <w:t>Spirituall</w:t>
            </w:r>
            <w:proofErr w:type="spellEnd"/>
            <w:r w:rsidRPr="003E64D5">
              <w:rPr>
                <w:sz w:val="20"/>
              </w:rPr>
              <w:t xml:space="preserve"> Senses</w:t>
            </w:r>
            <w:r>
              <w:rPr>
                <w:sz w:val="20"/>
              </w:rPr>
              <w:t>’</w:t>
            </w:r>
            <w:r w:rsidRPr="003E64D5">
              <w:rPr>
                <w:sz w:val="20"/>
              </w:rPr>
              <w:t xml:space="preserve">: Rhetoric, Perception, and the Indeterminacy of </w:t>
            </w:r>
            <w:proofErr w:type="spellStart"/>
            <w:r w:rsidRPr="003E64D5">
              <w:rPr>
                <w:sz w:val="20"/>
              </w:rPr>
              <w:t>Christic</w:t>
            </w:r>
            <w:proofErr w:type="spellEnd"/>
            <w:r w:rsidRPr="003E64D5">
              <w:rPr>
                <w:sz w:val="20"/>
              </w:rPr>
              <w:t xml:space="preserve"> Presence in John Donne's Sermons</w:t>
            </w:r>
            <w:r>
              <w:rPr>
                <w:sz w:val="20"/>
              </w:rPr>
              <w:t xml:space="preserve">”. Conference: </w:t>
            </w:r>
            <w:r w:rsidRPr="001053EA">
              <w:rPr>
                <w:i/>
                <w:iCs/>
                <w:sz w:val="20"/>
              </w:rPr>
              <w:t>Sensing the Truth: Research Group Conference</w:t>
            </w:r>
            <w:r w:rsidR="00296757">
              <w:rPr>
                <w:sz w:val="20"/>
              </w:rPr>
              <w:t xml:space="preserve">. Monday 13 June 2022. Chair: William D. </w:t>
            </w:r>
            <w:proofErr w:type="spellStart"/>
            <w:r w:rsidR="00296757">
              <w:rPr>
                <w:sz w:val="20"/>
              </w:rPr>
              <w:t>Kolbrener</w:t>
            </w:r>
            <w:proofErr w:type="spellEnd"/>
            <w:r w:rsidR="00296757">
              <w:rPr>
                <w:sz w:val="20"/>
              </w:rPr>
              <w:t xml:space="preserve"> (Bar Ilan U). 14:30 – 16:00, Israel Institute for Advanced Studies, Jerusalem.</w:t>
            </w:r>
          </w:p>
          <w:p w14:paraId="658EA93F" w14:textId="77777777" w:rsidR="001053EA" w:rsidRDefault="001053EA" w:rsidP="00F627CA">
            <w:pPr>
              <w:pStyle w:val="BodyTextIndent"/>
              <w:ind w:left="284"/>
              <w:rPr>
                <w:sz w:val="20"/>
              </w:rPr>
            </w:pPr>
          </w:p>
          <w:p w14:paraId="5C893415" w14:textId="53CC7418" w:rsidR="003E64D5" w:rsidRPr="003E64D5" w:rsidRDefault="003E64D5" w:rsidP="00F627CA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“‘</w:t>
            </w:r>
            <w:proofErr w:type="spellStart"/>
            <w:r w:rsidRPr="003E64D5">
              <w:rPr>
                <w:sz w:val="20"/>
              </w:rPr>
              <w:t>Spirituall</w:t>
            </w:r>
            <w:proofErr w:type="spellEnd"/>
            <w:r w:rsidRPr="003E64D5">
              <w:rPr>
                <w:sz w:val="20"/>
              </w:rPr>
              <w:t xml:space="preserve"> Senses</w:t>
            </w:r>
            <w:r>
              <w:rPr>
                <w:sz w:val="20"/>
              </w:rPr>
              <w:t>’</w:t>
            </w:r>
            <w:r w:rsidRPr="003E64D5">
              <w:rPr>
                <w:sz w:val="20"/>
              </w:rPr>
              <w:t xml:space="preserve">: Rhetoric, Perception, and the Indeterminacy of </w:t>
            </w:r>
            <w:proofErr w:type="spellStart"/>
            <w:r w:rsidRPr="003E64D5">
              <w:rPr>
                <w:sz w:val="20"/>
              </w:rPr>
              <w:t>Christic</w:t>
            </w:r>
            <w:proofErr w:type="spellEnd"/>
            <w:r w:rsidRPr="003E64D5">
              <w:rPr>
                <w:sz w:val="20"/>
              </w:rPr>
              <w:t xml:space="preserve"> Presence in John Donne's Sermons</w:t>
            </w:r>
            <w:r>
              <w:rPr>
                <w:sz w:val="20"/>
              </w:rPr>
              <w:t xml:space="preserve">” – Panel: </w:t>
            </w:r>
            <w:r>
              <w:rPr>
                <w:i/>
                <w:iCs/>
                <w:sz w:val="20"/>
              </w:rPr>
              <w:t>Sensing the Truth I: Embodied Cognition and Experimental Philosophy in Early-Modern England</w:t>
            </w:r>
            <w:r w:rsidR="0038166F">
              <w:rPr>
                <w:sz w:val="20"/>
              </w:rPr>
              <w:t xml:space="preserve">. Sponsored by the Israel Institute for Advanced Studies in Jerusalem. Organizer and Chair: Emilie Murphy (University of York). Wednesday 30 March 2022, 11:00 – 12:30, Renaissance Society of America, Dublin.  </w:t>
            </w:r>
          </w:p>
          <w:p w14:paraId="134D1193" w14:textId="77777777" w:rsidR="003E64D5" w:rsidRDefault="003E64D5" w:rsidP="00F627CA">
            <w:pPr>
              <w:pStyle w:val="BodyTextIndent"/>
              <w:ind w:left="284"/>
              <w:rPr>
                <w:sz w:val="20"/>
              </w:rPr>
            </w:pPr>
          </w:p>
          <w:p w14:paraId="52CDF5CD" w14:textId="23551834" w:rsidR="00F627CA" w:rsidRPr="00F627CA" w:rsidRDefault="00F627CA" w:rsidP="00F627CA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</w:t>
            </w:r>
            <w:r w:rsidRPr="00F627CA">
              <w:rPr>
                <w:sz w:val="20"/>
              </w:rPr>
              <w:t>Mysterious Sex in Paradise: Biblical Intimacy and Milton's</w:t>
            </w:r>
            <w:r>
              <w:rPr>
                <w:sz w:val="20"/>
              </w:rPr>
              <w:t xml:space="preserve"> </w:t>
            </w:r>
            <w:r w:rsidRPr="00F627CA">
              <w:rPr>
                <w:sz w:val="20"/>
              </w:rPr>
              <w:t>Irrepresentable Sacramental Signs of Love</w:t>
            </w:r>
            <w:r>
              <w:rPr>
                <w:sz w:val="20"/>
              </w:rPr>
              <w:t xml:space="preserve">” – Panel: </w:t>
            </w:r>
            <w:r>
              <w:rPr>
                <w:i/>
                <w:iCs/>
                <w:sz w:val="20"/>
              </w:rPr>
              <w:t xml:space="preserve">Milton and Biblical Poetry: Psalms and </w:t>
            </w:r>
            <w:r w:rsidRPr="00F627CA">
              <w:rPr>
                <w:sz w:val="20"/>
              </w:rPr>
              <w:t>Canticles</w:t>
            </w:r>
            <w:r>
              <w:rPr>
                <w:sz w:val="20"/>
              </w:rPr>
              <w:t xml:space="preserve">. </w:t>
            </w:r>
            <w:r w:rsidRPr="00F627CA">
              <w:rPr>
                <w:sz w:val="20"/>
              </w:rPr>
              <w:t>Sponsored</w:t>
            </w:r>
            <w:r>
              <w:rPr>
                <w:sz w:val="20"/>
              </w:rPr>
              <w:t xml:space="preserve"> by the </w:t>
            </w:r>
            <w:proofErr w:type="spellStart"/>
            <w:r>
              <w:rPr>
                <w:i/>
                <w:iCs/>
                <w:sz w:val="20"/>
              </w:rPr>
              <w:t>Medival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Renaissanvce</w:t>
            </w:r>
            <w:proofErr w:type="spellEnd"/>
            <w:r>
              <w:rPr>
                <w:i/>
                <w:iCs/>
                <w:sz w:val="20"/>
              </w:rPr>
              <w:t xml:space="preserve"> Studies Association in Israel</w:t>
            </w:r>
            <w:r>
              <w:rPr>
                <w:sz w:val="20"/>
              </w:rPr>
              <w:t xml:space="preserve">, Organizers: Noam </w:t>
            </w:r>
            <w:proofErr w:type="spellStart"/>
            <w:r>
              <w:rPr>
                <w:sz w:val="20"/>
              </w:rPr>
              <w:t>Flinker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UHaifa</w:t>
            </w:r>
            <w:proofErr w:type="spellEnd"/>
            <w:r>
              <w:rPr>
                <w:sz w:val="20"/>
              </w:rPr>
              <w:t xml:space="preserve">) and </w:t>
            </w:r>
            <w:proofErr w:type="spellStart"/>
            <w:r>
              <w:rPr>
                <w:sz w:val="20"/>
              </w:rPr>
              <w:t>Zur</w:t>
            </w:r>
            <w:proofErr w:type="spellEnd"/>
            <w:r>
              <w:rPr>
                <w:sz w:val="20"/>
              </w:rPr>
              <w:t xml:space="preserve"> Shalev (</w:t>
            </w:r>
            <w:proofErr w:type="spellStart"/>
            <w:r>
              <w:rPr>
                <w:sz w:val="20"/>
              </w:rPr>
              <w:t>UHaifa</w:t>
            </w:r>
            <w:proofErr w:type="spellEnd"/>
            <w:r>
              <w:rPr>
                <w:sz w:val="20"/>
              </w:rPr>
              <w:t xml:space="preserve">), Chair: </w:t>
            </w:r>
            <w:proofErr w:type="spellStart"/>
            <w:r>
              <w:rPr>
                <w:sz w:val="20"/>
              </w:rPr>
              <w:t>Achsah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Guibbory</w:t>
            </w:r>
            <w:proofErr w:type="spellEnd"/>
            <w:r>
              <w:rPr>
                <w:sz w:val="20"/>
              </w:rPr>
              <w:t xml:space="preserve"> (Barnard College). Monday </w:t>
            </w:r>
            <w:r w:rsidR="003E64D5">
              <w:rPr>
                <w:sz w:val="20"/>
              </w:rPr>
              <w:t>18 March 2018, 11:00 – 12:30, Renaissance Society of America, Toronto</w:t>
            </w:r>
          </w:p>
          <w:p w14:paraId="50C737DC" w14:textId="77777777" w:rsidR="00F627CA" w:rsidRDefault="00F627CA" w:rsidP="002E2790">
            <w:pPr>
              <w:pStyle w:val="BodyTextIndent"/>
              <w:ind w:left="284"/>
              <w:rPr>
                <w:sz w:val="20"/>
              </w:rPr>
            </w:pPr>
          </w:p>
          <w:p w14:paraId="4323C984" w14:textId="425BA49F" w:rsidR="002E2790" w:rsidRDefault="002E2790" w:rsidP="002E2790">
            <w:pPr>
              <w:pStyle w:val="BodyTextIndent"/>
              <w:ind w:left="284"/>
              <w:rPr>
                <w:sz w:val="20"/>
              </w:rPr>
            </w:pPr>
            <w:r w:rsidRPr="002E2790">
              <w:rPr>
                <w:sz w:val="20"/>
              </w:rPr>
              <w:t>"The Performative Biblical Poetics of John Donne’s Anniversaries and Sermons" – Panel John Donne Society V: New Perspectives on Donne’s Sermons. Sponsor: John Donne Society. Organizers: Todd Butler, Washington State University; Lara M. Crowley, Northern Illinois University. Chair: Joshua Eckhardt, Virginia Commonwealth University. Thursday 30 March 2017, Renaissance Society of America, C</w:t>
            </w:r>
            <w:r w:rsidR="00FD5492" w:rsidRPr="002E2790">
              <w:rPr>
                <w:sz w:val="20"/>
              </w:rPr>
              <w:t>h</w:t>
            </w:r>
            <w:r w:rsidRPr="002E2790">
              <w:rPr>
                <w:sz w:val="20"/>
              </w:rPr>
              <w:t>icago</w:t>
            </w:r>
            <w:r w:rsidR="00FD5492">
              <w:rPr>
                <w:sz w:val="20"/>
              </w:rPr>
              <w:t>.</w:t>
            </w:r>
          </w:p>
          <w:p w14:paraId="4EF69868" w14:textId="77777777" w:rsidR="00FD5492" w:rsidRDefault="00FD5492" w:rsidP="002E2790">
            <w:pPr>
              <w:pStyle w:val="BodyTextIndent"/>
              <w:ind w:left="284"/>
              <w:rPr>
                <w:sz w:val="20"/>
              </w:rPr>
            </w:pPr>
          </w:p>
          <w:p w14:paraId="6541BB40" w14:textId="77777777" w:rsidR="00FD5492" w:rsidRPr="002E2790" w:rsidRDefault="00FD5492" w:rsidP="00FD5492">
            <w:pPr>
              <w:pStyle w:val="BodyTextIndent"/>
              <w:ind w:left="284"/>
              <w:rPr>
                <w:sz w:val="20"/>
              </w:rPr>
            </w:pPr>
            <w:r w:rsidRPr="002E2790">
              <w:rPr>
                <w:sz w:val="20"/>
              </w:rPr>
              <w:t xml:space="preserve">A “Last, and </w:t>
            </w:r>
            <w:proofErr w:type="spellStart"/>
            <w:r w:rsidRPr="002E2790">
              <w:rPr>
                <w:sz w:val="20"/>
              </w:rPr>
              <w:t>lastingst</w:t>
            </w:r>
            <w:proofErr w:type="spellEnd"/>
            <w:r w:rsidRPr="002E2790">
              <w:rPr>
                <w:sz w:val="20"/>
              </w:rPr>
              <w:t xml:space="preserve"> </w:t>
            </w:r>
            <w:proofErr w:type="spellStart"/>
            <w:r w:rsidRPr="002E2790">
              <w:rPr>
                <w:sz w:val="20"/>
              </w:rPr>
              <w:t>peece</w:t>
            </w:r>
            <w:proofErr w:type="spellEnd"/>
            <w:r w:rsidRPr="002E2790">
              <w:rPr>
                <w:sz w:val="20"/>
              </w:rPr>
              <w:t xml:space="preserve">”: The Performative Biblical Poetics in Anatomy of the World" – Panel: John Donne I: John Donne and the Bible, Park Plaza Fourth Floor, White Hill Room. Sponsor: John Donne Society. Organizer: Chanita R. </w:t>
            </w:r>
            <w:proofErr w:type="spellStart"/>
            <w:r w:rsidRPr="002E2790">
              <w:rPr>
                <w:sz w:val="20"/>
              </w:rPr>
              <w:t>Goodblatt</w:t>
            </w:r>
            <w:proofErr w:type="spellEnd"/>
            <w:r w:rsidRPr="002E2790">
              <w:rPr>
                <w:sz w:val="20"/>
              </w:rPr>
              <w:t xml:space="preserve">, </w:t>
            </w:r>
            <w:r w:rsidRPr="002E2790">
              <w:rPr>
                <w:sz w:val="20"/>
              </w:rPr>
              <w:lastRenderedPageBreak/>
              <w:t xml:space="preserve">Ben-Gurion University of the Negev. Chair: Kirsten Anne Stirling, Université de Lausanne. Renaissance Society of America, Boston, 31 March 2016. </w:t>
            </w:r>
          </w:p>
          <w:p w14:paraId="25B96E8D" w14:textId="77777777" w:rsidR="002E2790" w:rsidRDefault="002E2790" w:rsidP="00794B86">
            <w:pPr>
              <w:pStyle w:val="BodyTextIndent"/>
              <w:ind w:left="284"/>
              <w:rPr>
                <w:sz w:val="20"/>
              </w:rPr>
            </w:pPr>
          </w:p>
          <w:p w14:paraId="55D2EB11" w14:textId="77777777" w:rsidR="00794B86" w:rsidRDefault="00794B86" w:rsidP="00794B86">
            <w:pPr>
              <w:pStyle w:val="BodyTextIndent"/>
              <w:ind w:left="284"/>
              <w:rPr>
                <w:sz w:val="20"/>
              </w:rPr>
            </w:pPr>
            <w:r w:rsidRPr="00794B86">
              <w:rPr>
                <w:sz w:val="20"/>
              </w:rPr>
              <w:t xml:space="preserve">From “perplexed doubt” to the “true Religious </w:t>
            </w:r>
            <w:proofErr w:type="spellStart"/>
            <w:r w:rsidRPr="00794B86">
              <w:rPr>
                <w:sz w:val="20"/>
              </w:rPr>
              <w:t>Alchimy</w:t>
            </w:r>
            <w:proofErr w:type="spellEnd"/>
            <w:r w:rsidRPr="00794B86">
              <w:rPr>
                <w:sz w:val="20"/>
              </w:rPr>
              <w:t>”: Alchemical Poetry, Purification and Cognitive Ascent in John Donne’s First and Second Anniversary.</w:t>
            </w:r>
            <w:r>
              <w:rPr>
                <w:sz w:val="20"/>
              </w:rPr>
              <w:t xml:space="preserve"> - Renaissance Society of America, 2015</w:t>
            </w:r>
          </w:p>
          <w:p w14:paraId="1790CED5" w14:textId="77777777" w:rsidR="00794B86" w:rsidRDefault="00794B86" w:rsidP="00794B86">
            <w:pPr>
              <w:pStyle w:val="BodyTextIndent"/>
              <w:ind w:left="284"/>
              <w:rPr>
                <w:sz w:val="20"/>
              </w:rPr>
            </w:pPr>
          </w:p>
          <w:p w14:paraId="295B8B2F" w14:textId="77777777" w:rsidR="00794B86" w:rsidRDefault="00794B86" w:rsidP="00794B86">
            <w:pPr>
              <w:pStyle w:val="BodyTextIndent"/>
              <w:ind w:left="284"/>
              <w:rPr>
                <w:sz w:val="20"/>
              </w:rPr>
            </w:pPr>
            <w:r w:rsidRPr="00794B86">
              <w:rPr>
                <w:sz w:val="20"/>
              </w:rPr>
              <w:t>“Chaos, Uncreation and Satanic Lapsed Cognition in Paradise Lost.”</w:t>
            </w:r>
            <w:r>
              <w:rPr>
                <w:sz w:val="20"/>
              </w:rPr>
              <w:t xml:space="preserve"> Renaissance Society of America 2013</w:t>
            </w:r>
          </w:p>
          <w:p w14:paraId="37F760B1" w14:textId="77777777" w:rsidR="00794B86" w:rsidRDefault="00794B86" w:rsidP="00794B86">
            <w:pPr>
              <w:pStyle w:val="BodyTextIndent"/>
              <w:ind w:left="284"/>
              <w:rPr>
                <w:sz w:val="20"/>
              </w:rPr>
            </w:pPr>
          </w:p>
          <w:p w14:paraId="28453F3E" w14:textId="77777777" w:rsidR="00794B86" w:rsidRDefault="00794B86" w:rsidP="00794B86">
            <w:pPr>
              <w:pStyle w:val="BodyTextIndent"/>
              <w:ind w:left="284"/>
              <w:rPr>
                <w:sz w:val="20"/>
              </w:rPr>
            </w:pPr>
            <w:r w:rsidRPr="00794B86">
              <w:rPr>
                <w:sz w:val="20"/>
              </w:rPr>
              <w:t>“Their inward state of mind”: Conceptions of Fall, Cognitive Distemper and Passions in Milton’s Paradise Lost</w:t>
            </w:r>
            <w:r>
              <w:rPr>
                <w:sz w:val="20"/>
              </w:rPr>
              <w:t xml:space="preserve"> – Renaissance Society of America 2012</w:t>
            </w:r>
          </w:p>
          <w:p w14:paraId="0397F84E" w14:textId="77777777" w:rsidR="00794B86" w:rsidRDefault="00794B86" w:rsidP="00794B86">
            <w:pPr>
              <w:pStyle w:val="BodyTextIndent"/>
              <w:ind w:left="284"/>
              <w:rPr>
                <w:sz w:val="20"/>
              </w:rPr>
            </w:pPr>
          </w:p>
          <w:p w14:paraId="781D8673" w14:textId="77777777" w:rsidR="00794B86" w:rsidRDefault="00794B86" w:rsidP="00794B86">
            <w:pPr>
              <w:pStyle w:val="BodyTextIndent"/>
              <w:ind w:left="284"/>
              <w:rPr>
                <w:sz w:val="20"/>
              </w:rPr>
            </w:pPr>
            <w:r w:rsidRPr="00794B86">
              <w:rPr>
                <w:sz w:val="20"/>
              </w:rPr>
              <w:t xml:space="preserve">“Acta </w:t>
            </w:r>
            <w:proofErr w:type="spellStart"/>
            <w:r w:rsidRPr="00794B86">
              <w:rPr>
                <w:sz w:val="20"/>
              </w:rPr>
              <w:t>Apothegmata</w:t>
            </w:r>
            <w:proofErr w:type="spellEnd"/>
            <w:r w:rsidRPr="00794B86">
              <w:rPr>
                <w:sz w:val="20"/>
              </w:rPr>
              <w:t>”: Performative Semantics in John Donne’s Sermons.</w:t>
            </w:r>
            <w:r>
              <w:rPr>
                <w:sz w:val="20"/>
              </w:rPr>
              <w:t>" John Donne Society Convention 2011</w:t>
            </w:r>
          </w:p>
          <w:p w14:paraId="1FBBD9DF" w14:textId="77777777" w:rsidR="00794B86" w:rsidRDefault="00794B86" w:rsidP="00794B86">
            <w:pPr>
              <w:pStyle w:val="BodyTextIndent"/>
              <w:ind w:left="284"/>
              <w:rPr>
                <w:sz w:val="20"/>
              </w:rPr>
            </w:pPr>
          </w:p>
          <w:p w14:paraId="04A20FAA" w14:textId="77777777" w:rsidR="00994FD3" w:rsidRDefault="00794B86" w:rsidP="00794B86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"</w:t>
            </w:r>
            <w:r w:rsidRPr="00794B86">
              <w:rPr>
                <w:sz w:val="20"/>
              </w:rPr>
              <w:t xml:space="preserve">Eucharistic </w:t>
            </w:r>
            <w:r>
              <w:rPr>
                <w:sz w:val="20"/>
              </w:rPr>
              <w:t>Poetry</w:t>
            </w:r>
            <w:r w:rsidRPr="00794B86">
              <w:rPr>
                <w:sz w:val="20"/>
              </w:rPr>
              <w:t xml:space="preserve"> and Gendered Textual Consumption in </w:t>
            </w:r>
            <w:proofErr w:type="spellStart"/>
            <w:r w:rsidRPr="00794B86">
              <w:rPr>
                <w:sz w:val="20"/>
              </w:rPr>
              <w:t>Aemilia</w:t>
            </w:r>
            <w:proofErr w:type="spellEnd"/>
            <w:r w:rsidRPr="00794B86">
              <w:rPr>
                <w:sz w:val="20"/>
              </w:rPr>
              <w:t xml:space="preserve"> Lanyer’s Salve Deus Rex </w:t>
            </w:r>
            <w:proofErr w:type="spellStart"/>
            <w:r w:rsidRPr="00794B86">
              <w:rPr>
                <w:sz w:val="20"/>
              </w:rPr>
              <w:t>Judaeorum</w:t>
            </w:r>
            <w:proofErr w:type="spellEnd"/>
            <w:r w:rsidRPr="00794B86">
              <w:rPr>
                <w:sz w:val="20"/>
              </w:rPr>
              <w:t>.”</w:t>
            </w:r>
            <w:r>
              <w:rPr>
                <w:sz w:val="20"/>
              </w:rPr>
              <w:t xml:space="preserve"> – Renaissance Society of America, Washington DC 2011</w:t>
            </w:r>
          </w:p>
          <w:p w14:paraId="583FA374" w14:textId="77777777" w:rsidR="00994FD3" w:rsidRDefault="00994FD3">
            <w:pPr>
              <w:pStyle w:val="BodyTextIndent"/>
              <w:ind w:left="284"/>
              <w:rPr>
                <w:sz w:val="20"/>
              </w:rPr>
            </w:pPr>
          </w:p>
          <w:p w14:paraId="1C6E89E9" w14:textId="77777777" w:rsidR="00994FD3" w:rsidRDefault="00994FD3" w:rsidP="00794B86">
            <w:pPr>
              <w:pStyle w:val="BodyTextIndent"/>
              <w:ind w:left="284"/>
              <w:rPr>
                <w:sz w:val="20"/>
              </w:rPr>
            </w:pPr>
            <w:r w:rsidRPr="00994FD3">
              <w:rPr>
                <w:sz w:val="20"/>
              </w:rPr>
              <w:t xml:space="preserve">“‘Here I have </w:t>
            </w:r>
            <w:proofErr w:type="spellStart"/>
            <w:r w:rsidRPr="00994FD3">
              <w:rPr>
                <w:sz w:val="20"/>
              </w:rPr>
              <w:t>prepar'd</w:t>
            </w:r>
            <w:proofErr w:type="spellEnd"/>
            <w:r w:rsidRPr="00994FD3">
              <w:rPr>
                <w:sz w:val="20"/>
              </w:rPr>
              <w:t xml:space="preserve"> my Paschal </w:t>
            </w:r>
            <w:proofErr w:type="spellStart"/>
            <w:r w:rsidRPr="00994FD3">
              <w:rPr>
                <w:sz w:val="20"/>
              </w:rPr>
              <w:t>Lambe</w:t>
            </w:r>
            <w:proofErr w:type="spellEnd"/>
            <w:r w:rsidRPr="00994FD3">
              <w:rPr>
                <w:sz w:val="20"/>
              </w:rPr>
              <w:t xml:space="preserve">’: Eucharistic Writing and Gender in </w:t>
            </w:r>
            <w:proofErr w:type="spellStart"/>
            <w:r w:rsidRPr="00994FD3">
              <w:rPr>
                <w:sz w:val="20"/>
              </w:rPr>
              <w:t>Aemilia</w:t>
            </w:r>
            <w:proofErr w:type="spellEnd"/>
            <w:r w:rsidRPr="00994FD3">
              <w:rPr>
                <w:sz w:val="20"/>
              </w:rPr>
              <w:t xml:space="preserve"> Lanyer’s Salve Deus Rex </w:t>
            </w:r>
            <w:proofErr w:type="spellStart"/>
            <w:r w:rsidRPr="00994FD3">
              <w:rPr>
                <w:sz w:val="20"/>
              </w:rPr>
              <w:t>Judaeorum</w:t>
            </w:r>
            <w:proofErr w:type="spellEnd"/>
            <w:r w:rsidRPr="00994FD3">
              <w:rPr>
                <w:sz w:val="20"/>
              </w:rPr>
              <w:t>.”</w:t>
            </w:r>
            <w:r w:rsidR="00794B86">
              <w:rPr>
                <w:sz w:val="20"/>
              </w:rPr>
              <w:t xml:space="preserve"> – Renaissance Society of America, Montreal, Canada, 2010</w:t>
            </w:r>
          </w:p>
          <w:p w14:paraId="57AD7148" w14:textId="77777777" w:rsidR="00994FD3" w:rsidRDefault="00994FD3">
            <w:pPr>
              <w:pStyle w:val="BodyTextIndent"/>
              <w:ind w:left="284"/>
              <w:rPr>
                <w:sz w:val="20"/>
              </w:rPr>
            </w:pPr>
          </w:p>
          <w:p w14:paraId="33DFB57E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“‘</w:t>
            </w:r>
            <w:proofErr w:type="spellStart"/>
            <w:r>
              <w:rPr>
                <w:sz w:val="20"/>
              </w:rPr>
              <w:t>purifie</w:t>
            </w:r>
            <w:proofErr w:type="spellEnd"/>
            <w:r>
              <w:rPr>
                <w:sz w:val="20"/>
              </w:rPr>
              <w:t xml:space="preserve"> / All, by a true religious </w:t>
            </w:r>
            <w:proofErr w:type="spellStart"/>
            <w:r>
              <w:rPr>
                <w:sz w:val="20"/>
              </w:rPr>
              <w:t>Alchimy</w:t>
            </w:r>
            <w:proofErr w:type="spellEnd"/>
            <w:r>
              <w:rPr>
                <w:sz w:val="20"/>
              </w:rPr>
              <w:t>’: Performative Semantics and Alchemic Discourses in John Donne’s Anatomy of the World.” Renaissance Society of America, Los Angeles, March 2009.</w:t>
            </w:r>
          </w:p>
          <w:p w14:paraId="2842708D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17E49988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“‘Real Hunger’: Eating Angels, Monist Ontology and Narrative Epistemology in Milton’s Paradise Lost.” Pleasures and Horrors of Eating: the Cultural History of Eating in Literature and the Arts, Bonn 27-29, November 2008</w:t>
            </w:r>
          </w:p>
          <w:p w14:paraId="37E2B4BF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0F3CE20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“The Orthodoxy and Unorthodoxy of Milton’s Chaos in Paradise Lost.” Ninth International Milton Symposium, July 2008, London (UK).</w:t>
            </w:r>
          </w:p>
          <w:p w14:paraId="2DB7C377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7DD28A69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“Skepticism, Wit and the Decadence of the Noble Art of Painting: Roland </w:t>
            </w:r>
            <w:proofErr w:type="spellStart"/>
            <w:r>
              <w:rPr>
                <w:sz w:val="20"/>
              </w:rPr>
              <w:t>Fréart</w:t>
            </w:r>
            <w:proofErr w:type="spellEnd"/>
            <w:r>
              <w:rPr>
                <w:sz w:val="20"/>
              </w:rPr>
              <w:t xml:space="preserve">, Leonardo da Vinci and the </w:t>
            </w:r>
            <w:proofErr w:type="spellStart"/>
            <w:r>
              <w:rPr>
                <w:sz w:val="20"/>
              </w:rPr>
              <w:t>Rebrith</w:t>
            </w:r>
            <w:proofErr w:type="spellEnd"/>
            <w:r>
              <w:rPr>
                <w:sz w:val="20"/>
              </w:rPr>
              <w:t xml:space="preserve"> of Artistic Perfection.” International Conference on “Leonardo da Vinci in Context: Knowledge and Transgression in Early Modernity”, May 2008, Bar Ilan University, Israel</w:t>
            </w:r>
          </w:p>
          <w:p w14:paraId="1114EAB7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6A7D18AA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“‘</w:t>
            </w:r>
            <w:proofErr w:type="spellStart"/>
            <w:r>
              <w:rPr>
                <w:sz w:val="20"/>
              </w:rPr>
              <w:t>Biddizza</w:t>
            </w:r>
            <w:proofErr w:type="spellEnd"/>
            <w:r>
              <w:rPr>
                <w:sz w:val="20"/>
              </w:rPr>
              <w:t>’ and ‘</w:t>
            </w:r>
            <w:proofErr w:type="spellStart"/>
            <w:r>
              <w:rPr>
                <w:sz w:val="20"/>
              </w:rPr>
              <w:t>Sapiri</w:t>
            </w:r>
            <w:proofErr w:type="spellEnd"/>
            <w:r>
              <w:rPr>
                <w:sz w:val="20"/>
              </w:rPr>
              <w:t>’: Knowledge, Beauty and Gender in the Poetry of Girolama Lorefice Grimaldi.” Modern Language Association, December 2007, Chicago (USA)</w:t>
            </w:r>
          </w:p>
          <w:p w14:paraId="5C2815B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08D5CCCC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“Teaching Literature in the Middle East: the Ethics of Hermeneutics in Conflict.” Modern Language Association, December 2007, Chicago (USA).</w:t>
            </w:r>
          </w:p>
          <w:p w14:paraId="0D1E743F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645E48F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“This great office”: Death, Alchemy, Wit and Verbal Revivification in John Donne’s Anatomy of the World. Connotations International Symposium, July 2007, </w:t>
            </w:r>
            <w:proofErr w:type="spellStart"/>
            <w:r>
              <w:rPr>
                <w:sz w:val="20"/>
              </w:rPr>
              <w:t>Tuebingen</w:t>
            </w:r>
            <w:proofErr w:type="spellEnd"/>
            <w:r>
              <w:rPr>
                <w:sz w:val="20"/>
              </w:rPr>
              <w:t xml:space="preserve"> (Germany).</w:t>
            </w:r>
          </w:p>
          <w:p w14:paraId="1021E86D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7FDE560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“the loud misrule of Chaos”: Social Entropy, Miltonic Ontology and Liberalism in the Narrative of Paradise Lost, International Milton Symposium, Grenoble (France), June 2005</w:t>
            </w:r>
          </w:p>
          <w:p w14:paraId="0F96CF0B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2791889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“The loud misrule of Chaos </w:t>
            </w:r>
            <w:proofErr w:type="spellStart"/>
            <w:r>
              <w:rPr>
                <w:sz w:val="20"/>
              </w:rPr>
              <w:t>farr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remov’d</w:t>
            </w:r>
            <w:proofErr w:type="spellEnd"/>
            <w:r>
              <w:rPr>
                <w:sz w:val="20"/>
              </w:rPr>
              <w:t xml:space="preserve">”:  Chaos and the Miltonic narrative. International Conference on Chaos and Order in Western Thought, Reims, France, March 2005 </w:t>
            </w:r>
          </w:p>
          <w:p w14:paraId="1531565B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20CAAA91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“This is the famous stone”: George Herbert’s Poetic Alchemy in “The Elixir,” Hebrew University, English Department Staff Seminar, 2004</w:t>
            </w:r>
          </w:p>
          <w:p w14:paraId="19FE376C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48A0ED4C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“Metaphysical Wit, Belief and John Donne’s Catabolic Sensibility” Penn Humanities Forum, University of Pennsylvania, 2004 </w:t>
            </w:r>
          </w:p>
          <w:p w14:paraId="60BC45E3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31D20808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“‘Loth to Go up the Hill’: Empiricism and Enlightened Occultism in Donne’s ‘Anatomy of the World.’” Modern Language Association (session organizer), December 2003, San Diego (USA)</w:t>
            </w:r>
          </w:p>
          <w:p w14:paraId="618AEA5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294C8709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“‘A true religious / </w:t>
            </w:r>
            <w:proofErr w:type="spellStart"/>
            <w:r>
              <w:rPr>
                <w:sz w:val="20"/>
              </w:rPr>
              <w:t>Alchimy</w:t>
            </w:r>
            <w:proofErr w:type="spellEnd"/>
            <w:r>
              <w:rPr>
                <w:sz w:val="20"/>
              </w:rPr>
              <w:t>:’ Alchemy, Hermeticism and Scientific Enlightenment in the poetry of John Donne.” Early Modern Forum, Hebrew University of Jerusalem, 2003</w:t>
            </w:r>
          </w:p>
          <w:p w14:paraId="77E53B09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3016AF2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“Donnean Wit and the Catabolic Sensibility,” Early Modern Forum, Hebrew University of Jerusalem, 2002</w:t>
            </w:r>
          </w:p>
          <w:p w14:paraId="714A076A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400B59B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“Donnean Performative Semantics in a Disenchanted Cosmos: A Re-reading of the First Anniversary,” John Donne Society Panel, Modern Language Association Convention, December 2001, New Orleans (USA)</w:t>
            </w:r>
          </w:p>
          <w:p w14:paraId="0E7D3353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4269DF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“‘This is the famous stone:’ George Herbert’s Ambiguous Poetic Alchemy.” Alchemical Tradition and Scientific Revolution in Seventeenth-Century England (session organizer), Modern Language Association, December 2001, New Orleans (USA)</w:t>
            </w:r>
          </w:p>
          <w:p w14:paraId="0886EA05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3ACC7AD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“‘Transubstantiate / All to gold:’ John Donne’s Alchemic Eucharist,”  "This cannot be said": Eucharistic Ineffability in Seventeenth Century English Poetry, (session organizer), Modern Language Association, December 2002, Washington D.C.</w:t>
            </w:r>
          </w:p>
          <w:p w14:paraId="51914659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4D449FAB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“Alchemic Poetry in a Disenchanted Cosmos: A Re-reading of the First Anniversary,” Early Modern Forum, Bar Ilan University, 2001</w:t>
            </w:r>
          </w:p>
          <w:p w14:paraId="5CAE4D11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75DABD75" w14:textId="77777777" w:rsidTr="007266F8">
        <w:tc>
          <w:tcPr>
            <w:tcW w:w="2211" w:type="dxa"/>
          </w:tcPr>
          <w:p w14:paraId="2450F684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lastRenderedPageBreak/>
              <w:t>CONFERENCES ORGANIZED:</w:t>
            </w:r>
          </w:p>
          <w:p w14:paraId="510DF800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</w:p>
        </w:tc>
        <w:tc>
          <w:tcPr>
            <w:tcW w:w="7325" w:type="dxa"/>
          </w:tcPr>
          <w:p w14:paraId="1FEFEDDF" w14:textId="77777777" w:rsidR="00794B86" w:rsidRDefault="00794B86">
            <w:pPr>
              <w:pStyle w:val="BodyTextIndent"/>
              <w:ind w:left="284"/>
              <w:rPr>
                <w:sz w:val="20"/>
              </w:rPr>
            </w:pPr>
          </w:p>
          <w:p w14:paraId="32DFEFA9" w14:textId="77777777" w:rsidR="00DB578A" w:rsidRDefault="00DB578A" w:rsidP="00DB578A">
            <w:pPr>
              <w:pStyle w:val="BodyTextIndent"/>
              <w:ind w:left="284"/>
              <w:rPr>
                <w:sz w:val="20"/>
              </w:rPr>
            </w:pPr>
          </w:p>
          <w:p w14:paraId="7B75EBBB" w14:textId="2CD6CE56" w:rsidR="00296757" w:rsidRDefault="00296757" w:rsidP="00DB578A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“Sensing the Truth”: Research Group Conference. Israel Institute for Advanced Studies, Jerusalem, 13-15 June 2022. </w:t>
            </w:r>
          </w:p>
          <w:p w14:paraId="646D3064" w14:textId="77777777" w:rsidR="00296757" w:rsidRDefault="00296757" w:rsidP="00DB578A">
            <w:pPr>
              <w:pStyle w:val="BodyTextIndent"/>
              <w:ind w:left="284"/>
              <w:rPr>
                <w:sz w:val="20"/>
              </w:rPr>
            </w:pPr>
          </w:p>
          <w:p w14:paraId="52853DA1" w14:textId="75E16F06" w:rsidR="00A90826" w:rsidRDefault="00DB578A" w:rsidP="00DB578A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</w:t>
            </w:r>
            <w:r w:rsidRPr="00DB578A">
              <w:rPr>
                <w:sz w:val="20"/>
              </w:rPr>
              <w:t>Imagining the Renaissance / Defining the Jews</w:t>
            </w:r>
            <w:r>
              <w:rPr>
                <w:sz w:val="20"/>
              </w:rPr>
              <w:t xml:space="preserve">” </w:t>
            </w:r>
            <w:r w:rsidRPr="00DB578A">
              <w:rPr>
                <w:rFonts w:ascii="CG Times" w:hAnsi="CG Times"/>
                <w:sz w:val="20"/>
              </w:rPr>
              <w:t>The National Library of Israel, Jerusalem</w:t>
            </w:r>
            <w:r>
              <w:rPr>
                <w:rFonts w:ascii="CG Times" w:hAnsi="CG Times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B578A">
              <w:rPr>
                <w:rFonts w:ascii="CG Times" w:hAnsi="CG Times"/>
                <w:sz w:val="20"/>
              </w:rPr>
              <w:t xml:space="preserve">January 12-15 2020  </w:t>
            </w:r>
            <w:r w:rsidRPr="00DB578A">
              <w:rPr>
                <w:rFonts w:ascii="CG Times" w:hAnsi="CG Times"/>
                <w:sz w:val="20"/>
              </w:rPr>
              <w:br/>
            </w:r>
            <w:r w:rsidRPr="00DB578A">
              <w:rPr>
                <w:rFonts w:ascii="CG Times" w:hAnsi="CG Times"/>
                <w:sz w:val="20"/>
              </w:rPr>
              <w:br/>
            </w:r>
            <w:r w:rsidR="00A90826">
              <w:rPr>
                <w:sz w:val="20"/>
              </w:rPr>
              <w:t>"The Bible in the Renaissance” – Institute of Advanced Studies, Hebrew University of Jerusalem, May 2017.</w:t>
            </w:r>
          </w:p>
          <w:p w14:paraId="5C9A3D7A" w14:textId="77777777" w:rsidR="00A90826" w:rsidRDefault="00A90826">
            <w:pPr>
              <w:pStyle w:val="BodyTextIndent"/>
              <w:ind w:left="284"/>
              <w:rPr>
                <w:sz w:val="20"/>
              </w:rPr>
            </w:pPr>
          </w:p>
          <w:p w14:paraId="2435520E" w14:textId="77777777" w:rsidR="00794B86" w:rsidRDefault="00794B86">
            <w:pPr>
              <w:pStyle w:val="BodyTextIndent"/>
              <w:ind w:left="284"/>
              <w:rPr>
                <w:sz w:val="20"/>
              </w:rPr>
            </w:pPr>
            <w:r w:rsidRPr="00794B86">
              <w:rPr>
                <w:sz w:val="20"/>
              </w:rPr>
              <w:t>Humanists at Work: Research Riddles &amp; the Pleasures of Pursuing Them</w:t>
            </w:r>
            <w:r>
              <w:rPr>
                <w:sz w:val="20"/>
              </w:rPr>
              <w:t xml:space="preserve"> – Bar Ilan University, October 2013</w:t>
            </w:r>
          </w:p>
          <w:p w14:paraId="2C99A9AB" w14:textId="77777777" w:rsidR="00794B86" w:rsidRDefault="00794B86">
            <w:pPr>
              <w:pStyle w:val="BodyTextIndent"/>
              <w:ind w:left="284"/>
              <w:rPr>
                <w:sz w:val="20"/>
              </w:rPr>
            </w:pPr>
          </w:p>
          <w:p w14:paraId="1E0EE302" w14:textId="3F4055D4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“Leonardo da Vinci in Context: Knowledge and Transgression in Early Modernity” – Bar Ilan University, Israel, 12-14 May 2008</w:t>
            </w:r>
          </w:p>
          <w:p w14:paraId="3C278E0E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5481901E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lastRenderedPageBreak/>
              <w:t>“Perspectives of Early-Modern English Literature” – Bar Ilan University, 18 March 2009</w:t>
            </w:r>
          </w:p>
          <w:p w14:paraId="0982B15C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52A30638" w14:textId="77777777" w:rsidTr="007266F8">
        <w:tc>
          <w:tcPr>
            <w:tcW w:w="2211" w:type="dxa"/>
          </w:tcPr>
          <w:p w14:paraId="63A323B1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lastRenderedPageBreak/>
              <w:t>TEACHING FIELDS</w:t>
            </w:r>
          </w:p>
        </w:tc>
        <w:tc>
          <w:tcPr>
            <w:tcW w:w="7325" w:type="dxa"/>
          </w:tcPr>
          <w:p w14:paraId="049D369D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Seventeenth-century English and European prose and poetry; late medieval drama and poetry; varieties of metaphysical poetry in England, France and Italy; Renaissance epistemological issues; early-modern women writers; enlightenment and  literature.</w:t>
            </w:r>
          </w:p>
          <w:p w14:paraId="1E44DB6F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65B6CBA2" w14:textId="77777777" w:rsidTr="007266F8">
        <w:tc>
          <w:tcPr>
            <w:tcW w:w="2211" w:type="dxa"/>
          </w:tcPr>
          <w:p w14:paraId="53326477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 xml:space="preserve">RESEARCH </w:t>
            </w:r>
          </w:p>
        </w:tc>
        <w:tc>
          <w:tcPr>
            <w:tcW w:w="7325" w:type="dxa"/>
          </w:tcPr>
          <w:p w14:paraId="4F450611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Alchemic and occult discourses in seventeenth-century English poetry; conceptions of matter and spirit in the early seventeenth-century poets; women writers; relationship between conceptions of matter and gender definition; religious and proto-scientific discourses in before and after the English revolution; intersection, merging and blurring of modern ontological dualism; gender and </w:t>
            </w:r>
            <w:proofErr w:type="spellStart"/>
            <w:r>
              <w:rPr>
                <w:sz w:val="20"/>
              </w:rPr>
              <w:t>elightenment</w:t>
            </w:r>
            <w:proofErr w:type="spellEnd"/>
            <w:r>
              <w:rPr>
                <w:sz w:val="20"/>
              </w:rPr>
              <w:t>.</w:t>
            </w:r>
          </w:p>
          <w:p w14:paraId="2606960A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39EBDD97" w14:textId="77777777" w:rsidTr="007266F8">
        <w:tc>
          <w:tcPr>
            <w:tcW w:w="2211" w:type="dxa"/>
          </w:tcPr>
          <w:p w14:paraId="30AEE310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POSITIONS:</w:t>
            </w:r>
          </w:p>
        </w:tc>
        <w:tc>
          <w:tcPr>
            <w:tcW w:w="7325" w:type="dxa"/>
          </w:tcPr>
          <w:p w14:paraId="4049B527" w14:textId="77777777" w:rsidR="00C547D3" w:rsidRDefault="00C547D3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Fall 2020 – Senior Lecturer – Department of Comparative Literature – Bar Ilan University</w:t>
            </w:r>
          </w:p>
          <w:p w14:paraId="66B778ED" w14:textId="77777777" w:rsidR="00C547D3" w:rsidRDefault="00C547D3">
            <w:pPr>
              <w:pStyle w:val="BodyTextIndent"/>
              <w:ind w:left="284"/>
              <w:rPr>
                <w:sz w:val="20"/>
              </w:rPr>
            </w:pPr>
          </w:p>
          <w:p w14:paraId="27A6FB2F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Fall 2006 – </w:t>
            </w:r>
            <w:r w:rsidR="00C547D3">
              <w:rPr>
                <w:sz w:val="20"/>
              </w:rPr>
              <w:t xml:space="preserve">Lecturer </w:t>
            </w:r>
            <w:r>
              <w:rPr>
                <w:sz w:val="20"/>
              </w:rPr>
              <w:t>– Department of Comparative Literature – Bar Ilan University – tenure-tracked position</w:t>
            </w:r>
          </w:p>
          <w:p w14:paraId="4BFF00CE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10CECAA9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Spring 2006 – Visiting Lecturer – Hebrew University – Teaching one undergraduate seminar, taking part in the English department staff course, cooperating in the organization of the Shakespeare courses in the department</w:t>
            </w:r>
          </w:p>
          <w:p w14:paraId="6841777B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32918B77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Spring 2006 – Visiting Lecturer – Bar Ilan </w:t>
            </w:r>
            <w:proofErr w:type="spellStart"/>
            <w:r>
              <w:rPr>
                <w:sz w:val="20"/>
              </w:rPr>
              <w:t>Unviersity</w:t>
            </w:r>
            <w:proofErr w:type="spellEnd"/>
            <w:r>
              <w:rPr>
                <w:sz w:val="20"/>
              </w:rPr>
              <w:t xml:space="preserve"> – Teaching two undergraduate courses in the English department.</w:t>
            </w:r>
          </w:p>
          <w:p w14:paraId="14A02FA5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6050977E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Fall 2005 – Visiting Lecturer – Bar Ilan University – Teaching one undergraduate course.</w:t>
            </w:r>
          </w:p>
          <w:p w14:paraId="0ED0B2B7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7764C635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Spring 2005 – Visiting Lecturer – Hebrew University of Jerusalem – Teaching one undergraduate course</w:t>
            </w:r>
          </w:p>
          <w:p w14:paraId="7014D42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6A1B50B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Fall 2004 – Visiting Lecturer - Hebrew University of Jerusalem – Teaching one undergraduate course.</w:t>
            </w:r>
          </w:p>
          <w:p w14:paraId="34F3EB53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0C97922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Spring 2004 – Post-doctoral Fellow, visiting lecturer – University of Pennsylvania – teaching one undergraduate seminar</w:t>
            </w:r>
          </w:p>
          <w:p w14:paraId="2DCE316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5A4999A6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Fall 2003 - Post-doctoral Fellow, visiting lecturer – University of Pennsylvania – teaching one undergraduate seminar</w:t>
            </w:r>
          </w:p>
          <w:p w14:paraId="54986AB7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7642E085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Spring 2003 – Visiting Lecturer – Bar Ilan University – teaching one undergraduate course.</w:t>
            </w:r>
          </w:p>
          <w:p w14:paraId="7EAC39AF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  <w:p w14:paraId="302DFA04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Fall 2002 – Visiting Lecturer – Hebrew University of Jerusalem – teaching one undergraduate course. </w:t>
            </w:r>
          </w:p>
          <w:p w14:paraId="6EDD46A3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</w:p>
        </w:tc>
      </w:tr>
      <w:tr w:rsidR="00261A29" w14:paraId="780A3291" w14:textId="77777777" w:rsidTr="007266F8">
        <w:tc>
          <w:tcPr>
            <w:tcW w:w="2211" w:type="dxa"/>
          </w:tcPr>
          <w:p w14:paraId="28A0C5CB" w14:textId="77777777" w:rsidR="00261A29" w:rsidRDefault="00261A29">
            <w:pPr>
              <w:spacing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LANGUAGES:</w:t>
            </w:r>
          </w:p>
        </w:tc>
        <w:tc>
          <w:tcPr>
            <w:tcW w:w="7325" w:type="dxa"/>
          </w:tcPr>
          <w:p w14:paraId="3AD0D1B7" w14:textId="77777777" w:rsidR="00261A29" w:rsidRDefault="00261A29">
            <w:pPr>
              <w:pStyle w:val="BodyTextIndent"/>
              <w:ind w:left="284"/>
              <w:rPr>
                <w:sz w:val="20"/>
              </w:rPr>
            </w:pPr>
            <w:r>
              <w:rPr>
                <w:sz w:val="20"/>
              </w:rPr>
              <w:t>English, Italian, French, Hebrew.</w:t>
            </w:r>
          </w:p>
        </w:tc>
      </w:tr>
      <w:tr w:rsidR="00261A29" w14:paraId="614F29B5" w14:textId="77777777" w:rsidTr="007266F8">
        <w:tc>
          <w:tcPr>
            <w:tcW w:w="2211" w:type="dxa"/>
          </w:tcPr>
          <w:p w14:paraId="3C1A60FC" w14:textId="77777777" w:rsidR="008B487E" w:rsidRDefault="008B487E">
            <w:pPr>
              <w:spacing w:before="120" w:line="240" w:lineRule="atLeast"/>
              <w:rPr>
                <w:rFonts w:ascii="Times New Roman" w:hAnsi="Times New Roman"/>
                <w:u w:val="words"/>
              </w:rPr>
            </w:pPr>
          </w:p>
          <w:p w14:paraId="0F0EF8BB" w14:textId="77777777" w:rsidR="008B487E" w:rsidRDefault="008B487E">
            <w:pPr>
              <w:spacing w:before="120" w:line="240" w:lineRule="atLeast"/>
              <w:rPr>
                <w:rFonts w:ascii="Times New Roman" w:hAnsi="Times New Roman"/>
                <w:u w:val="words"/>
              </w:rPr>
            </w:pPr>
          </w:p>
          <w:p w14:paraId="3A42E3C1" w14:textId="7FB648AC" w:rsidR="00261A29" w:rsidRDefault="00261A29">
            <w:pPr>
              <w:spacing w:before="120" w:line="240" w:lineRule="atLeast"/>
              <w:rPr>
                <w:rFonts w:ascii="Times New Roman" w:hAnsi="Times New Roman"/>
                <w:u w:val="words"/>
              </w:rPr>
            </w:pPr>
            <w:r>
              <w:rPr>
                <w:rFonts w:ascii="Times New Roman" w:hAnsi="Times New Roman"/>
                <w:u w:val="words"/>
              </w:rPr>
              <w:t>ACADEMIC SOCIETIES:</w:t>
            </w:r>
          </w:p>
        </w:tc>
        <w:tc>
          <w:tcPr>
            <w:tcW w:w="7325" w:type="dxa"/>
          </w:tcPr>
          <w:p w14:paraId="47BB83A6" w14:textId="77777777" w:rsidR="008B487E" w:rsidRDefault="008B487E" w:rsidP="00CA70ED">
            <w:pPr>
              <w:pStyle w:val="BodyTextIndent"/>
              <w:spacing w:before="120"/>
              <w:ind w:left="284"/>
              <w:rPr>
                <w:sz w:val="20"/>
              </w:rPr>
            </w:pPr>
          </w:p>
          <w:p w14:paraId="689490BE" w14:textId="77777777" w:rsidR="00296757" w:rsidRDefault="00296757" w:rsidP="00CA70ED">
            <w:pPr>
              <w:pStyle w:val="BodyTextIndent"/>
              <w:spacing w:before="120"/>
              <w:ind w:left="284"/>
              <w:rPr>
                <w:sz w:val="20"/>
              </w:rPr>
            </w:pPr>
          </w:p>
          <w:p w14:paraId="695E9B31" w14:textId="77777777" w:rsidR="00296757" w:rsidRDefault="00296757" w:rsidP="00296757">
            <w:pPr>
              <w:pStyle w:val="BodyTextIndent"/>
              <w:spacing w:before="120"/>
              <w:ind w:left="284"/>
              <w:rPr>
                <w:sz w:val="20"/>
              </w:rPr>
            </w:pPr>
            <w:r>
              <w:rPr>
                <w:sz w:val="20"/>
              </w:rPr>
              <w:t>John Donne Society</w:t>
            </w:r>
          </w:p>
          <w:p w14:paraId="3C45C8F4" w14:textId="2681A87C" w:rsidR="00261A29" w:rsidRDefault="00261A29" w:rsidP="00CA70ED">
            <w:pPr>
              <w:pStyle w:val="BodyTextIndent"/>
              <w:spacing w:before="120"/>
              <w:ind w:left="284"/>
              <w:rPr>
                <w:sz w:val="20"/>
              </w:rPr>
            </w:pPr>
            <w:r>
              <w:rPr>
                <w:sz w:val="20"/>
              </w:rPr>
              <w:t>Renaissance Society of America</w:t>
            </w:r>
          </w:p>
          <w:p w14:paraId="5C3B12DA" w14:textId="77777777" w:rsidR="00261A29" w:rsidRDefault="00261A29" w:rsidP="00E5148E">
            <w:pPr>
              <w:pStyle w:val="BodyTextIndent"/>
              <w:spacing w:before="120"/>
              <w:ind w:left="284"/>
              <w:rPr>
                <w:sz w:val="20"/>
              </w:rPr>
            </w:pPr>
            <w:r>
              <w:rPr>
                <w:sz w:val="20"/>
              </w:rPr>
              <w:lastRenderedPageBreak/>
              <w:t>Society for the Study of Early Modern Women</w:t>
            </w:r>
          </w:p>
        </w:tc>
      </w:tr>
    </w:tbl>
    <w:p w14:paraId="34FFEFE7" w14:textId="627ECD11" w:rsidR="00261A29" w:rsidRDefault="00261A29" w:rsidP="00E5148E">
      <w:pPr>
        <w:pStyle w:val="BodyText"/>
        <w:outlineLvl w:val="0"/>
        <w:rPr>
          <w:sz w:val="22"/>
        </w:rPr>
      </w:pPr>
    </w:p>
    <w:p w14:paraId="078B748C" w14:textId="7A9FDC82" w:rsidR="00651784" w:rsidRDefault="00651784" w:rsidP="00E5148E">
      <w:pPr>
        <w:pStyle w:val="BodyText"/>
        <w:outlineLvl w:val="0"/>
        <w:rPr>
          <w:sz w:val="22"/>
        </w:rPr>
      </w:pPr>
    </w:p>
    <w:p w14:paraId="49744F15" w14:textId="77777777" w:rsidR="00C72499" w:rsidRDefault="00C72499" w:rsidP="00E5148E">
      <w:pPr>
        <w:pStyle w:val="BodyText"/>
        <w:outlineLvl w:val="0"/>
        <w:rPr>
          <w:sz w:val="20"/>
          <w:u w:val="single"/>
        </w:rPr>
      </w:pPr>
      <w:r w:rsidRPr="00C72499">
        <w:rPr>
          <w:sz w:val="20"/>
          <w:u w:val="single"/>
        </w:rPr>
        <w:t xml:space="preserve">Ph.D. and M.A. </w:t>
      </w:r>
    </w:p>
    <w:p w14:paraId="7EADD9DF" w14:textId="2A67C2A9" w:rsidR="00C72499" w:rsidRPr="00C72499" w:rsidRDefault="00C72499" w:rsidP="00C72499">
      <w:pPr>
        <w:pStyle w:val="BodyText"/>
        <w:tabs>
          <w:tab w:val="left" w:pos="2410"/>
        </w:tabs>
        <w:outlineLvl w:val="0"/>
        <w:rPr>
          <w:sz w:val="20"/>
          <w:u w:val="single"/>
          <w:rtl/>
        </w:rPr>
      </w:pPr>
      <w:r w:rsidRPr="00C72499">
        <w:rPr>
          <w:sz w:val="20"/>
          <w:u w:val="single"/>
        </w:rPr>
        <w:t>SUPERVISION</w:t>
      </w:r>
      <w:r w:rsidRPr="00C72499">
        <w:rPr>
          <w:sz w:val="20"/>
        </w:rPr>
        <w:t xml:space="preserve">: </w:t>
      </w:r>
      <w:r>
        <w:rPr>
          <w:sz w:val="20"/>
        </w:rPr>
        <w:tab/>
        <w:t xml:space="preserve">Adi Segal, Reuven </w:t>
      </w:r>
      <w:proofErr w:type="spellStart"/>
      <w:r>
        <w:rPr>
          <w:sz w:val="20"/>
        </w:rPr>
        <w:t>Komar</w:t>
      </w:r>
      <w:proofErr w:type="spellEnd"/>
      <w:r>
        <w:rPr>
          <w:sz w:val="20"/>
        </w:rPr>
        <w:t xml:space="preserve">, Nava </w:t>
      </w:r>
      <w:proofErr w:type="spellStart"/>
      <w:r>
        <w:rPr>
          <w:sz w:val="20"/>
        </w:rPr>
        <w:t>Malkiel</w:t>
      </w:r>
      <w:proofErr w:type="spellEnd"/>
      <w:r w:rsidR="00C91F48">
        <w:rPr>
          <w:sz w:val="20"/>
        </w:rPr>
        <w:t xml:space="preserve">, </w:t>
      </w:r>
      <w:proofErr w:type="spellStart"/>
      <w:r w:rsidR="00C91F48">
        <w:rPr>
          <w:sz w:val="20"/>
        </w:rPr>
        <w:t>Avi</w:t>
      </w:r>
      <w:proofErr w:type="spellEnd"/>
      <w:r w:rsidR="00C91F48">
        <w:rPr>
          <w:sz w:val="20"/>
        </w:rPr>
        <w:t xml:space="preserve"> </w:t>
      </w:r>
      <w:proofErr w:type="spellStart"/>
      <w:r w:rsidR="00C91F48">
        <w:rPr>
          <w:sz w:val="20"/>
        </w:rPr>
        <w:t>Akshoti</w:t>
      </w:r>
      <w:proofErr w:type="spellEnd"/>
      <w:r w:rsidR="00C91F48">
        <w:rPr>
          <w:sz w:val="20"/>
        </w:rPr>
        <w:t xml:space="preserve">, Ruth </w:t>
      </w:r>
      <w:proofErr w:type="spellStart"/>
      <w:r w:rsidR="00C91F48">
        <w:rPr>
          <w:sz w:val="20"/>
        </w:rPr>
        <w:t>Sominsky</w:t>
      </w:r>
      <w:proofErr w:type="spellEnd"/>
      <w:r w:rsidR="00C91F48">
        <w:rPr>
          <w:sz w:val="20"/>
        </w:rPr>
        <w:t xml:space="preserve">, </w:t>
      </w:r>
      <w:proofErr w:type="spellStart"/>
      <w:r w:rsidR="00C91F48">
        <w:rPr>
          <w:sz w:val="20"/>
        </w:rPr>
        <w:t>Meytal</w:t>
      </w:r>
      <w:proofErr w:type="spellEnd"/>
      <w:r w:rsidR="00C91F48">
        <w:rPr>
          <w:sz w:val="20"/>
        </w:rPr>
        <w:t xml:space="preserve"> Levy. </w:t>
      </w:r>
    </w:p>
    <w:sectPr w:rsidR="00C72499" w:rsidRPr="00C72499">
      <w:headerReference w:type="default" r:id="rId9"/>
      <w:footerReference w:type="even" r:id="rId10"/>
      <w:footerReference w:type="default" r:id="rId11"/>
      <w:type w:val="continuous"/>
      <w:pgSz w:w="12240" w:h="15840"/>
      <w:pgMar w:top="720" w:right="1656" w:bottom="1440" w:left="1224" w:header="72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D9D2" w14:textId="77777777" w:rsidR="00BD22BE" w:rsidRDefault="00BD22BE">
      <w:r>
        <w:separator/>
      </w:r>
    </w:p>
  </w:endnote>
  <w:endnote w:type="continuationSeparator" w:id="0">
    <w:p w14:paraId="437FBD00" w14:textId="77777777" w:rsidR="00BD22BE" w:rsidRDefault="00BD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C77B" w14:textId="77777777" w:rsidR="00261A29" w:rsidRDefault="00261A29">
    <w:pPr>
      <w:pStyle w:val="Footer"/>
      <w:tabs>
        <w:tab w:val="left" w:pos="5040"/>
      </w:tabs>
      <w:jc w:val="center"/>
      <w:rPr>
        <w:i/>
      </w:rPr>
    </w:pPr>
    <w:r>
      <w:rPr>
        <w:i/>
      </w:rPr>
      <w:t>Yaakov A. Mascetti</w:t>
    </w:r>
  </w:p>
  <w:p w14:paraId="6A9B8609" w14:textId="77777777" w:rsidR="00261A29" w:rsidRDefault="00261A29">
    <w:pPr>
      <w:pStyle w:val="Footer"/>
      <w:tabs>
        <w:tab w:val="left" w:pos="5040"/>
      </w:tabs>
      <w:jc w:val="center"/>
      <w:rPr>
        <w:rFonts w:ascii="Times New Roman" w:hAnsi="Times New Roman"/>
        <w:i/>
      </w:rPr>
    </w:pPr>
    <w:r>
      <w:rPr>
        <w:i/>
      </w:rPr>
      <w:t xml:space="preserve">Curriculum </w:t>
    </w:r>
    <w:proofErr w:type="spellStart"/>
    <w:r>
      <w:rPr>
        <w:i/>
      </w:rPr>
      <w:t>Vit</w:t>
    </w:r>
    <w:r>
      <w:rPr>
        <w:rFonts w:ascii="Times New Roman" w:hAnsi="Times New Roman"/>
        <w:i/>
      </w:rPr>
      <w:t>æ</w:t>
    </w:r>
    <w:proofErr w:type="spellEnd"/>
  </w:p>
  <w:p w14:paraId="6B71E4A1" w14:textId="77777777" w:rsidR="00261A29" w:rsidRDefault="00261A29">
    <w:pPr>
      <w:pStyle w:val="Footer"/>
      <w:jc w:val="center"/>
    </w:pPr>
    <w:r>
      <w:rPr>
        <w:rFonts w:ascii="Times New Roman" w:hAnsi="Times New Roman"/>
        <w:i/>
      </w:rPr>
      <w:t xml:space="preserve">Page </w:t>
    </w:r>
    <w:r>
      <w:rPr>
        <w:rFonts w:ascii="Times New Roman" w:hAnsi="Times New Roman"/>
        <w:i/>
      </w:rPr>
      <w:fldChar w:fldCharType="begin"/>
    </w:r>
    <w:r>
      <w:rPr>
        <w:rFonts w:ascii="Times New Roman" w:hAnsi="Times New Roman"/>
        <w:i/>
      </w:rPr>
      <w:instrText xml:space="preserve"> PAGE </w:instrText>
    </w:r>
    <w:r>
      <w:rPr>
        <w:rFonts w:ascii="Times New Roman" w:hAnsi="Times New Roman"/>
        <w:i/>
      </w:rPr>
      <w:fldChar w:fldCharType="separate"/>
    </w:r>
    <w:r w:rsidR="00791D9E">
      <w:rPr>
        <w:rFonts w:ascii="Times New Roman" w:hAnsi="Times New Roman"/>
        <w:i/>
        <w:noProof/>
      </w:rPr>
      <w:t>6</w:t>
    </w:r>
    <w:r>
      <w:rPr>
        <w:rFonts w:ascii="Times New Roman" w:hAnsi="Times New Roman"/>
        <w:i/>
      </w:rPr>
      <w:fldChar w:fldCharType="end"/>
    </w:r>
    <w:r>
      <w:rPr>
        <w:rFonts w:ascii="Times New Roman" w:hAnsi="Times New Roman"/>
        <w:i/>
      </w:rPr>
      <w:t xml:space="preserve"> of </w:t>
    </w:r>
    <w:r>
      <w:rPr>
        <w:rFonts w:ascii="Times New Roman" w:hAnsi="Times New Roman"/>
        <w:i/>
      </w:rPr>
      <w:fldChar w:fldCharType="begin"/>
    </w:r>
    <w:r>
      <w:rPr>
        <w:rFonts w:ascii="Times New Roman" w:hAnsi="Times New Roman"/>
        <w:i/>
      </w:rPr>
      <w:instrText xml:space="preserve"> NUMPAGES </w:instrText>
    </w:r>
    <w:r>
      <w:rPr>
        <w:rFonts w:ascii="Times New Roman" w:hAnsi="Times New Roman"/>
        <w:i/>
      </w:rPr>
      <w:fldChar w:fldCharType="separate"/>
    </w:r>
    <w:r w:rsidR="00791D9E">
      <w:rPr>
        <w:rFonts w:ascii="Times New Roman" w:hAnsi="Times New Roman"/>
        <w:i/>
        <w:noProof/>
      </w:rPr>
      <w:t>6</w:t>
    </w:r>
    <w:r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68CC" w14:textId="77777777" w:rsidR="00261A29" w:rsidRDefault="00261A29">
    <w:pPr>
      <w:pStyle w:val="Footer"/>
      <w:tabs>
        <w:tab w:val="left" w:pos="-1985"/>
        <w:tab w:val="left" w:pos="5040"/>
      </w:tabs>
      <w:jc w:val="center"/>
      <w:rPr>
        <w:i/>
      </w:rPr>
    </w:pPr>
    <w:r>
      <w:rPr>
        <w:i/>
      </w:rPr>
      <w:t>Yaakov A. Mascetti</w:t>
    </w:r>
  </w:p>
  <w:p w14:paraId="5C5E1A8C" w14:textId="77777777" w:rsidR="00261A29" w:rsidRDefault="00261A29">
    <w:pPr>
      <w:pStyle w:val="Footer"/>
      <w:tabs>
        <w:tab w:val="left" w:pos="5040"/>
      </w:tabs>
      <w:jc w:val="center"/>
      <w:rPr>
        <w:rFonts w:ascii="Times New Roman" w:hAnsi="Times New Roman"/>
        <w:i/>
      </w:rPr>
    </w:pPr>
    <w:r>
      <w:rPr>
        <w:i/>
      </w:rPr>
      <w:t xml:space="preserve">Curriculum </w:t>
    </w:r>
    <w:proofErr w:type="spellStart"/>
    <w:r>
      <w:rPr>
        <w:i/>
      </w:rPr>
      <w:t>Vit</w:t>
    </w:r>
    <w:r>
      <w:rPr>
        <w:rFonts w:ascii="Times New Roman" w:hAnsi="Times New Roman"/>
        <w:i/>
      </w:rPr>
      <w:t>æ</w:t>
    </w:r>
    <w:proofErr w:type="spellEnd"/>
  </w:p>
  <w:p w14:paraId="212D4ECB" w14:textId="77777777" w:rsidR="00261A29" w:rsidRDefault="00261A29">
    <w:pPr>
      <w:pStyle w:val="Footer"/>
      <w:tabs>
        <w:tab w:val="left" w:pos="5040"/>
      </w:tabs>
      <w:jc w:val="center"/>
      <w:rPr>
        <w:i/>
      </w:rPr>
    </w:pPr>
    <w:r>
      <w:rPr>
        <w:rFonts w:ascii="Times New Roman" w:hAnsi="Times New Roman"/>
        <w:i/>
      </w:rPr>
      <w:t xml:space="preserve">Page </w:t>
    </w:r>
    <w:r>
      <w:rPr>
        <w:rFonts w:ascii="Times New Roman" w:hAnsi="Times New Roman"/>
        <w:i/>
      </w:rPr>
      <w:fldChar w:fldCharType="begin"/>
    </w:r>
    <w:r>
      <w:rPr>
        <w:rFonts w:ascii="Times New Roman" w:hAnsi="Times New Roman"/>
        <w:i/>
      </w:rPr>
      <w:instrText xml:space="preserve"> PAGE </w:instrText>
    </w:r>
    <w:r>
      <w:rPr>
        <w:rFonts w:ascii="Times New Roman" w:hAnsi="Times New Roman"/>
        <w:i/>
      </w:rPr>
      <w:fldChar w:fldCharType="separate"/>
    </w:r>
    <w:r w:rsidR="00791D9E">
      <w:rPr>
        <w:rFonts w:ascii="Times New Roman" w:hAnsi="Times New Roman"/>
        <w:i/>
        <w:noProof/>
      </w:rPr>
      <w:t>5</w:t>
    </w:r>
    <w:r>
      <w:rPr>
        <w:rFonts w:ascii="Times New Roman" w:hAnsi="Times New Roman"/>
        <w:i/>
      </w:rPr>
      <w:fldChar w:fldCharType="end"/>
    </w:r>
    <w:r>
      <w:rPr>
        <w:rFonts w:ascii="Times New Roman" w:hAnsi="Times New Roman"/>
        <w:i/>
      </w:rPr>
      <w:t xml:space="preserve"> of </w:t>
    </w:r>
    <w:r>
      <w:rPr>
        <w:rFonts w:ascii="Times New Roman" w:hAnsi="Times New Roman"/>
        <w:i/>
      </w:rPr>
      <w:fldChar w:fldCharType="begin"/>
    </w:r>
    <w:r>
      <w:rPr>
        <w:rFonts w:ascii="Times New Roman" w:hAnsi="Times New Roman"/>
        <w:i/>
      </w:rPr>
      <w:instrText xml:space="preserve"> NUMPAGES </w:instrText>
    </w:r>
    <w:r>
      <w:rPr>
        <w:rFonts w:ascii="Times New Roman" w:hAnsi="Times New Roman"/>
        <w:i/>
      </w:rPr>
      <w:fldChar w:fldCharType="separate"/>
    </w:r>
    <w:r w:rsidR="00791D9E">
      <w:rPr>
        <w:rFonts w:ascii="Times New Roman" w:hAnsi="Times New Roman"/>
        <w:i/>
        <w:noProof/>
      </w:rPr>
      <w:t>6</w:t>
    </w:r>
    <w:r>
      <w:rPr>
        <w:rFonts w:ascii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9FAB" w14:textId="77777777" w:rsidR="00BD22BE" w:rsidRDefault="00BD22BE">
      <w:r>
        <w:separator/>
      </w:r>
    </w:p>
  </w:footnote>
  <w:footnote w:type="continuationSeparator" w:id="0">
    <w:p w14:paraId="2EB74E54" w14:textId="77777777" w:rsidR="00BD22BE" w:rsidRDefault="00BD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C6B7" w14:textId="77777777" w:rsidR="00261A29" w:rsidRDefault="00261A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1C1"/>
    <w:multiLevelType w:val="hybridMultilevel"/>
    <w:tmpl w:val="F6E8E90A"/>
    <w:lvl w:ilvl="0" w:tplc="EB56D97C">
      <w:numFmt w:val="bullet"/>
      <w:lvlText w:val="•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677DB3"/>
    <w:multiLevelType w:val="hybridMultilevel"/>
    <w:tmpl w:val="1DBABED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142335"/>
    <w:multiLevelType w:val="hybridMultilevel"/>
    <w:tmpl w:val="D7DA69E4"/>
    <w:lvl w:ilvl="0" w:tplc="EB56D97C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F653C25"/>
    <w:multiLevelType w:val="hybridMultilevel"/>
    <w:tmpl w:val="0E8C7218"/>
    <w:lvl w:ilvl="0" w:tplc="3D626886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E663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EE5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6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0B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18A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A0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0B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12B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1EAF"/>
    <w:multiLevelType w:val="hybridMultilevel"/>
    <w:tmpl w:val="62A4BC16"/>
    <w:lvl w:ilvl="0" w:tplc="EB56D97C">
      <w:numFmt w:val="bullet"/>
      <w:lvlText w:val="•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78346446">
    <w:abstractNumId w:val="3"/>
  </w:num>
  <w:num w:numId="2" w16cid:durableId="2068214063">
    <w:abstractNumId w:val="1"/>
  </w:num>
  <w:num w:numId="3" w16cid:durableId="560486104">
    <w:abstractNumId w:val="0"/>
  </w:num>
  <w:num w:numId="4" w16cid:durableId="731806775">
    <w:abstractNumId w:val="2"/>
  </w:num>
  <w:num w:numId="5" w16cid:durableId="970356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3B"/>
    <w:rsid w:val="000D6B39"/>
    <w:rsid w:val="000E22D0"/>
    <w:rsid w:val="001053EA"/>
    <w:rsid w:val="001B0117"/>
    <w:rsid w:val="001E6C73"/>
    <w:rsid w:val="00245318"/>
    <w:rsid w:val="0025536F"/>
    <w:rsid w:val="00261A29"/>
    <w:rsid w:val="00292F46"/>
    <w:rsid w:val="00296757"/>
    <w:rsid w:val="002B77D7"/>
    <w:rsid w:val="002E2790"/>
    <w:rsid w:val="002E350F"/>
    <w:rsid w:val="0035223B"/>
    <w:rsid w:val="00362BA7"/>
    <w:rsid w:val="00367A56"/>
    <w:rsid w:val="0038166F"/>
    <w:rsid w:val="0038421F"/>
    <w:rsid w:val="003A08E7"/>
    <w:rsid w:val="003E381E"/>
    <w:rsid w:val="003E64D5"/>
    <w:rsid w:val="00463BA4"/>
    <w:rsid w:val="0048608D"/>
    <w:rsid w:val="004B0E95"/>
    <w:rsid w:val="004D7B27"/>
    <w:rsid w:val="00514EBF"/>
    <w:rsid w:val="005975E3"/>
    <w:rsid w:val="005A24C8"/>
    <w:rsid w:val="00631E8B"/>
    <w:rsid w:val="00651784"/>
    <w:rsid w:val="00655298"/>
    <w:rsid w:val="006B52A0"/>
    <w:rsid w:val="006F3E3E"/>
    <w:rsid w:val="007266F8"/>
    <w:rsid w:val="00781F03"/>
    <w:rsid w:val="00786260"/>
    <w:rsid w:val="00791D9E"/>
    <w:rsid w:val="00794B86"/>
    <w:rsid w:val="007A2496"/>
    <w:rsid w:val="00801360"/>
    <w:rsid w:val="008220B1"/>
    <w:rsid w:val="008575AB"/>
    <w:rsid w:val="008B487E"/>
    <w:rsid w:val="00993B48"/>
    <w:rsid w:val="00994FD3"/>
    <w:rsid w:val="00A063C6"/>
    <w:rsid w:val="00A90826"/>
    <w:rsid w:val="00AE0211"/>
    <w:rsid w:val="00B81002"/>
    <w:rsid w:val="00BA1FCD"/>
    <w:rsid w:val="00BD22BE"/>
    <w:rsid w:val="00C547D3"/>
    <w:rsid w:val="00C640DB"/>
    <w:rsid w:val="00C72499"/>
    <w:rsid w:val="00C91F48"/>
    <w:rsid w:val="00CA70ED"/>
    <w:rsid w:val="00CB7B96"/>
    <w:rsid w:val="00CF2DD5"/>
    <w:rsid w:val="00D44496"/>
    <w:rsid w:val="00D502C3"/>
    <w:rsid w:val="00D82A7F"/>
    <w:rsid w:val="00DB578A"/>
    <w:rsid w:val="00E5148E"/>
    <w:rsid w:val="00EA698C"/>
    <w:rsid w:val="00F627CA"/>
    <w:rsid w:val="00FD2593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7E7B0"/>
  <w15:chartTrackingRefBased/>
  <w15:docId w15:val="{99A62608-326D-497D-93CE-A4D873CF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240" w:lineRule="atLeast"/>
      <w:ind w:left="567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spacing w:line="240" w:lineRule="atLeast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spacing w:line="240" w:lineRule="atLeast"/>
      <w:ind w:left="284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line="240" w:lineRule="atLeast"/>
      <w:jc w:val="center"/>
      <w:outlineLvl w:val="0"/>
    </w:pPr>
    <w:rPr>
      <w:rFonts w:ascii="Times New Roman" w:hAnsi="Times New Roman"/>
      <w:b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C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cett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akov-akiva.mascetti@biu.ac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14347</CharactersWithSpaces>
  <SharedDoc>false</SharedDoc>
  <HLinks>
    <vt:vector size="6" baseType="variant"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http://www.ldvbiu08.com/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>Curriculum Vitae</cp:keywords>
  <cp:lastModifiedBy>Yaakov-akiva Mascetti</cp:lastModifiedBy>
  <cp:revision>2</cp:revision>
  <cp:lastPrinted>2008-09-17T10:29:00Z</cp:lastPrinted>
  <dcterms:created xsi:type="dcterms:W3CDTF">2024-03-09T18:58:00Z</dcterms:created>
  <dcterms:modified xsi:type="dcterms:W3CDTF">2024-03-09T18:58:00Z</dcterms:modified>
  <cp:category>Letters</cp:category>
</cp:coreProperties>
</file>